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jc w:val="both"/>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24          </w:t>
      </w:r>
      <w:r>
        <w:rPr>
          <w:rFonts w:hint="eastAsia" w:eastAsia="宋体"/>
          <w:sz w:val="24"/>
          <w:szCs w:val="24"/>
          <w:lang w:eastAsia="zh-CN"/>
        </w:rPr>
        <w:t xml:space="preserve">                                        </w:t>
      </w:r>
      <w:r>
        <w:rPr>
          <w:rFonts w:hint="eastAsia" w:eastAsia="宋体"/>
          <w:sz w:val="24"/>
          <w:szCs w:val="24"/>
          <w:lang w:val="en-US" w:eastAsia="zh-CN"/>
        </w:rPr>
        <w:t xml:space="preserve">        </w:t>
      </w:r>
      <w:r>
        <w:rPr>
          <w:rFonts w:hint="eastAsia"/>
          <w:sz w:val="24"/>
          <w:szCs w:val="24"/>
        </w:rPr>
        <w:t>R2-</w:t>
      </w:r>
      <w:r>
        <w:rPr>
          <w:rFonts w:hint="eastAsia" w:eastAsia="宋体"/>
          <w:sz w:val="24"/>
          <w:szCs w:val="24"/>
          <w:lang w:val="en-US" w:eastAsia="zh-CN"/>
        </w:rPr>
        <w:t>2312429</w:t>
      </w:r>
    </w:p>
    <w:p>
      <w:pPr>
        <w:pStyle w:val="32"/>
        <w:jc w:val="both"/>
        <w:rPr>
          <w:rFonts w:hint="eastAsia" w:eastAsia="宋体"/>
          <w:b/>
          <w:bCs/>
          <w:i w:val="0"/>
          <w:sz w:val="24"/>
          <w:lang w:eastAsia="zh-CN"/>
        </w:rPr>
      </w:pPr>
      <w:r>
        <w:rPr>
          <w:rFonts w:hint="eastAsia" w:eastAsia="宋体"/>
          <w:b/>
          <w:bCs/>
          <w:i w:val="0"/>
          <w:sz w:val="24"/>
          <w:lang w:eastAsia="zh-CN"/>
        </w:rPr>
        <w:t>Chicago</w:t>
      </w:r>
      <w:bookmarkStart w:id="3" w:name="_GoBack"/>
      <w:bookmarkEnd w:id="3"/>
      <w:r>
        <w:rPr>
          <w:rFonts w:hint="eastAsia" w:eastAsia="宋体"/>
          <w:b/>
          <w:bCs/>
          <w:i w:val="0"/>
          <w:sz w:val="24"/>
          <w:lang w:eastAsia="zh-CN"/>
        </w:rPr>
        <w:t xml:space="preserve">, US, </w:t>
      </w:r>
      <w:r>
        <w:rPr>
          <w:rFonts w:hint="eastAsia" w:eastAsia="宋体"/>
          <w:b/>
          <w:bCs/>
          <w:i w:val="0"/>
          <w:sz w:val="24"/>
          <w:lang w:val="en-US" w:eastAsia="zh-CN"/>
        </w:rPr>
        <w:t>Nov</w:t>
      </w:r>
      <w:r>
        <w:rPr>
          <w:rFonts w:hint="eastAsia" w:eastAsia="宋体"/>
          <w:b/>
          <w:bCs/>
          <w:i w:val="0"/>
          <w:sz w:val="24"/>
          <w:lang w:eastAsia="zh-CN"/>
        </w:rPr>
        <w:t xml:space="preserve"> </w:t>
      </w:r>
      <w:r>
        <w:rPr>
          <w:rFonts w:hint="eastAsia" w:eastAsia="宋体"/>
          <w:b/>
          <w:bCs/>
          <w:i w:val="0"/>
          <w:sz w:val="24"/>
          <w:lang w:val="en-US" w:eastAsia="zh-CN"/>
        </w:rPr>
        <w:t>13</w:t>
      </w:r>
      <w:r>
        <w:rPr>
          <w:rFonts w:hint="eastAsia" w:eastAsia="宋体"/>
          <w:b/>
          <w:bCs/>
          <w:i w:val="0"/>
          <w:sz w:val="24"/>
          <w:lang w:eastAsia="zh-CN"/>
        </w:rPr>
        <w:t>th -1</w:t>
      </w:r>
      <w:r>
        <w:rPr>
          <w:rFonts w:hint="eastAsia" w:eastAsia="宋体"/>
          <w:b/>
          <w:bCs/>
          <w:i w:val="0"/>
          <w:sz w:val="24"/>
          <w:lang w:val="en-US" w:eastAsia="zh-CN"/>
        </w:rPr>
        <w:t>7</w:t>
      </w:r>
      <w:r>
        <w:rPr>
          <w:rFonts w:hint="eastAsia" w:eastAsia="宋体"/>
          <w:b/>
          <w:bCs/>
          <w:i w:val="0"/>
          <w:sz w:val="24"/>
          <w:lang w:eastAsia="zh-CN"/>
        </w:rPr>
        <w:t>th, 2023</w:t>
      </w:r>
    </w:p>
    <w:p>
      <w:pPr>
        <w:pStyle w:val="32"/>
        <w:jc w:val="both"/>
        <w:rPr>
          <w:rFonts w:hint="eastAsia" w:eastAsia="宋体"/>
          <w:b/>
          <w:bCs/>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Remaining issues on the support of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bidi w:val="0"/>
        <w:jc w:val="both"/>
        <w:rPr>
          <w:rFonts w:hint="eastAsia"/>
          <w:lang w:val="en-US" w:eastAsia="zh-CN"/>
        </w:rPr>
      </w:pPr>
      <w:r>
        <w:rPr>
          <w:rFonts w:hint="eastAsia"/>
          <w:lang w:val="en-US" w:eastAsia="zh-CN"/>
        </w:rPr>
        <w:t xml:space="preserve">In this paper, we will focus on the remaining issues specific for scenario1 or common for scenario 1 and scenario 2. Our point of view are presented. </w:t>
      </w:r>
    </w:p>
    <w:p>
      <w:pPr>
        <w:pStyle w:val="2"/>
        <w:jc w:val="both"/>
        <w:rPr>
          <w:rFonts w:hint="eastAsia" w:ascii="Times New Roman" w:hAnsi="Times New Roman" w:cs="Times New Roman"/>
          <w:b/>
          <w:bCs/>
          <w:color w:val="auto"/>
          <w:lang w:val="en-US" w:eastAsia="zh-CN"/>
        </w:rPr>
      </w:pPr>
      <w:r>
        <w:rPr>
          <w:rFonts w:hint="eastAsia" w:eastAsia="宋体"/>
          <w:lang w:eastAsia="zh-CN"/>
        </w:rPr>
        <w:t>Discussion</w:t>
      </w:r>
    </w:p>
    <w:p>
      <w:pPr>
        <w:pStyle w:val="3"/>
        <w:bidi w:val="0"/>
        <w:jc w:val="both"/>
        <w:rPr>
          <w:rFonts w:hint="default"/>
          <w:lang w:val="en-US" w:eastAsia="zh-CN"/>
        </w:rPr>
      </w:pPr>
      <w:r>
        <w:rPr>
          <w:rFonts w:hint="eastAsia"/>
          <w:lang w:val="en-US" w:eastAsia="zh-CN"/>
        </w:rPr>
        <w:t>Security key change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2"/>
        <w:gridCol w:w="2953"/>
        <w:gridCol w:w="2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pct"/>
          </w:tcPr>
          <w:p>
            <w:pPr>
              <w:jc w:val="left"/>
              <w:rPr>
                <w:rFonts w:ascii="Times New Roman" w:hAnsi="Times New Roman" w:eastAsia="宋体" w:cs="Times New Roman"/>
              </w:rPr>
            </w:pPr>
            <w:r>
              <w:rPr>
                <w:rFonts w:ascii="Times New Roman" w:hAnsi="Times New Roman" w:eastAsia="宋体" w:cs="Times New Roman"/>
              </w:rPr>
              <w:t xml:space="preserve">Issue#2-1 Whether the PC5 unicast link can be maintained during </w:t>
            </w:r>
            <w:r>
              <w:rPr>
                <w:rFonts w:ascii="Times New Roman" w:hAnsi="Times New Roman" w:eastAsia="宋体" w:cs="Times New Roman"/>
                <w:b/>
              </w:rPr>
              <w:t>direct path addition/release</w:t>
            </w:r>
            <w:r>
              <w:rPr>
                <w:rFonts w:ascii="Times New Roman" w:hAnsi="Times New Roman" w:eastAsia="宋体" w:cs="Times New Roman"/>
              </w:rPr>
              <w:t xml:space="preserve"> and </w:t>
            </w:r>
            <w:r>
              <w:rPr>
                <w:rFonts w:ascii="Times New Roman" w:hAnsi="Times New Roman" w:eastAsia="宋体" w:cs="Times New Roman"/>
                <w:b/>
              </w:rPr>
              <w:t>direct path change without indirect path change</w:t>
            </w:r>
            <w:r>
              <w:rPr>
                <w:rFonts w:ascii="Times New Roman" w:hAnsi="Times New Roman" w:eastAsia="宋体" w:cs="Times New Roman"/>
              </w:rPr>
              <w:t xml:space="preserve"> procedures. (Scenario 1 only)</w:t>
            </w:r>
          </w:p>
        </w:tc>
        <w:tc>
          <w:tcPr>
            <w:tcW w:w="1498" w:type="pct"/>
          </w:tcPr>
          <w:p>
            <w:pPr>
              <w:jc w:val="left"/>
              <w:rPr>
                <w:rFonts w:ascii="Times New Roman" w:hAnsi="Times New Roman" w:eastAsia="宋体" w:cs="Times New Roman"/>
              </w:rPr>
            </w:pPr>
            <w:r>
              <w:rPr>
                <w:rFonts w:ascii="Times New Roman" w:hAnsi="Times New Roman" w:eastAsia="宋体" w:cs="Times New Roman"/>
              </w:rPr>
              <w:t>The issue is going to impact UE behaviors in RRC spec, but has not been discussed yet.</w:t>
            </w:r>
          </w:p>
        </w:tc>
        <w:tc>
          <w:tcPr>
            <w:tcW w:w="1463" w:type="pct"/>
          </w:tcPr>
          <w:p>
            <w:pPr>
              <w:jc w:val="left"/>
              <w:rPr>
                <w:rFonts w:ascii="Times New Roman" w:hAnsi="Times New Roman" w:eastAsia="宋体" w:cs="Times New Roman"/>
              </w:rPr>
            </w:pPr>
            <w:r>
              <w:rPr>
                <w:rFonts w:ascii="Times New Roman" w:hAnsi="Times New Roman" w:eastAsia="宋体" w:cs="Times New Roman"/>
              </w:rPr>
              <w:t>To be discussed in next meeting.</w:t>
            </w:r>
          </w:p>
        </w:tc>
      </w:tr>
    </w:tbl>
    <w:p>
      <w:pPr>
        <w:jc w:val="both"/>
        <w:rPr>
          <w:rFonts w:hint="eastAsia"/>
          <w:lang w:val="en-US" w:eastAsia="zh-CN"/>
        </w:rPr>
      </w:pPr>
      <w:r>
        <w:rPr>
          <w:rFonts w:hint="eastAsia" w:ascii="Times New Roman" w:hAnsi="Times New Roman" w:eastAsia="宋体" w:cs="Times New Roman"/>
          <w:lang w:val="en-US" w:eastAsia="zh-CN"/>
        </w:rPr>
        <w:t xml:space="preserve">According to current specification, if UE needs to </w:t>
      </w:r>
      <w:r>
        <w:rPr>
          <w:rFonts w:hint="eastAsia" w:cs="Times New Roman"/>
          <w:lang w:val="en-US" w:eastAsia="zh-CN"/>
        </w:rPr>
        <w:t>handover</w:t>
      </w:r>
      <w:r>
        <w:rPr>
          <w:rFonts w:hint="eastAsia" w:ascii="Times New Roman" w:hAnsi="Times New Roman" w:eastAsia="宋体" w:cs="Times New Roman"/>
          <w:lang w:val="en-US" w:eastAsia="zh-CN"/>
        </w:rPr>
        <w:t xml:space="preserve"> to a new cell, gNB will send reconfiguration with sync to UE. </w:t>
      </w:r>
      <w:r>
        <w:rPr>
          <w:rFonts w:hint="eastAsia" w:cs="Times New Roman"/>
          <w:lang w:val="en-US" w:eastAsia="zh-CN"/>
        </w:rPr>
        <w:t>At</w:t>
      </w:r>
      <w:r>
        <w:rPr>
          <w:rFonts w:hint="eastAsia" w:ascii="Times New Roman" w:hAnsi="Times New Roman" w:eastAsia="宋体" w:cs="Times New Roman"/>
          <w:lang w:val="en-US" w:eastAsia="zh-CN"/>
        </w:rPr>
        <w:t xml:space="preserve"> the same time, </w:t>
      </w:r>
      <w:r>
        <w:rPr>
          <w:rFonts w:hint="eastAsia" w:cs="Times New Roman"/>
          <w:lang w:val="en-US" w:eastAsia="zh-CN"/>
        </w:rPr>
        <w:t>UE</w:t>
      </w:r>
      <w:r>
        <w:rPr>
          <w:rFonts w:hint="eastAsia" w:ascii="Times New Roman" w:hAnsi="Times New Roman" w:eastAsia="宋体" w:cs="Times New Roman"/>
          <w:lang w:val="en-US" w:eastAsia="zh-CN"/>
        </w:rPr>
        <w:t xml:space="preserve"> can further </w:t>
      </w:r>
      <w:r>
        <w:rPr>
          <w:rFonts w:hint="eastAsia" w:cs="Times New Roman"/>
          <w:lang w:val="en-US" w:eastAsia="zh-CN"/>
        </w:rPr>
        <w:t>check</w:t>
      </w:r>
      <w:r>
        <w:rPr>
          <w:rFonts w:hint="eastAsia" w:ascii="Times New Roman" w:hAnsi="Times New Roman" w:eastAsia="宋体" w:cs="Times New Roman"/>
          <w:lang w:val="en-US" w:eastAsia="zh-CN"/>
        </w:rPr>
        <w:t xml:space="preserve"> whether </w:t>
      </w:r>
      <w:r>
        <w:rPr>
          <w:i/>
        </w:rPr>
        <w:t>masterKeyUpdate</w:t>
      </w:r>
      <w:r>
        <w:t xml:space="preserve"> </w:t>
      </w:r>
      <w:r>
        <w:rPr>
          <w:rFonts w:hint="eastAsia"/>
          <w:lang w:val="en-US" w:eastAsia="zh-CN"/>
        </w:rPr>
        <w:t xml:space="preserve">is included in </w:t>
      </w:r>
      <w:r>
        <w:rPr>
          <w:rFonts w:hint="eastAsia" w:ascii="Times New Roman" w:hAnsi="Times New Roman" w:eastAsia="宋体" w:cs="Times New Roman"/>
          <w:i/>
          <w:iCs/>
          <w:lang w:val="en-US" w:eastAsia="zh-CN"/>
        </w:rPr>
        <w:t>reconfigurationwithsync</w:t>
      </w:r>
      <w:r>
        <w:rPr>
          <w:rFonts w:hint="eastAsia" w:cs="Times New Roman"/>
          <w:i/>
          <w:iCs/>
          <w:lang w:val="en-US" w:eastAsia="zh-CN"/>
        </w:rPr>
        <w:t xml:space="preserve"> </w:t>
      </w:r>
      <w:r>
        <w:rPr>
          <w:rFonts w:hint="eastAsia" w:cs="Times New Roman"/>
          <w:lang w:val="en-US" w:eastAsia="zh-CN"/>
        </w:rPr>
        <w:t>message. If included, UE needs to perform security key update and derive the new key</w:t>
      </w:r>
      <w:r>
        <w:rPr>
          <w:rFonts w:hint="eastAsia"/>
          <w:lang w:val="en-US" w:eastAsia="zh-CN"/>
        </w:rPr>
        <w:t xml:space="preserve">. But for each PDCP entity, UE can only use the derived new key to cipher the packet if </w:t>
      </w:r>
      <w:r>
        <w:rPr>
          <w:i/>
        </w:rPr>
        <w:t>reestablishPDCP</w:t>
      </w:r>
      <w:r>
        <w:t xml:space="preserve"> is set</w:t>
      </w:r>
      <w:r>
        <w:rPr>
          <w:rFonts w:hint="eastAsia"/>
          <w:lang w:val="en-US" w:eastAsia="zh-CN"/>
        </w:rPr>
        <w:t>. In other words, network will update the key along with PDCP reestablishment, the packet with old key buffered in PDCP entity will be re-transmitted using new key.</w:t>
      </w:r>
    </w:p>
    <w:p>
      <w:pPr>
        <w:jc w:val="both"/>
        <w:rPr>
          <w:rFonts w:hint="eastAsia"/>
          <w:lang w:val="en-US" w:eastAsia="zh-CN"/>
        </w:rPr>
      </w:pPr>
      <w:r>
        <w:rPr>
          <w:rFonts w:hint="eastAsia"/>
          <w:lang w:val="en-US" w:eastAsia="zh-CN"/>
        </w:rPr>
        <w:t>Regarding the packet buffered in RLC entity, as shown in following, network can re-configure the RLC entity, and corresponding packet ciphered by old key will be dropped, which may cause a service interruption.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default"/>
                <w:vertAlign w:val="baseline"/>
                <w:lang w:val="en-US" w:eastAsia="zh-CN"/>
              </w:rPr>
              <w:t>NOTE 3: When setting the reestablishPDCP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tc>
      </w:tr>
    </w:tbl>
    <w:p>
      <w:pPr>
        <w:jc w:val="both"/>
        <w:rPr>
          <w:rFonts w:hint="default"/>
          <w:lang w:val="en-US" w:eastAsia="zh-CN"/>
        </w:rPr>
      </w:pPr>
      <w:r>
        <w:rPr>
          <w:rFonts w:hint="eastAsia"/>
          <w:lang w:val="en-US" w:eastAsia="zh-CN"/>
        </w:rPr>
        <w:t>For uplink, network can first establish the new RLC entity, but not release the old RLC entity. With such operation, the packet buffered in the old RLC entity can still be transmitted to gNB. Then it</w:t>
      </w:r>
      <w:r>
        <w:rPr>
          <w:rFonts w:hint="default"/>
          <w:lang w:val="en-US" w:eastAsia="zh-CN"/>
        </w:rPr>
        <w:t>’</w:t>
      </w:r>
      <w:r>
        <w:rPr>
          <w:rFonts w:hint="eastAsia"/>
          <w:lang w:val="en-US" w:eastAsia="zh-CN"/>
        </w:rPr>
        <w:t>s up to gNB</w:t>
      </w:r>
      <w:r>
        <w:rPr>
          <w:rFonts w:hint="default"/>
          <w:lang w:val="en-US" w:eastAsia="zh-CN"/>
        </w:rPr>
        <w:t>’</w:t>
      </w:r>
      <w:r>
        <w:rPr>
          <w:rFonts w:hint="eastAsia"/>
          <w:lang w:val="en-US" w:eastAsia="zh-CN"/>
        </w:rPr>
        <w:t>s PDCP entity to handle the packet with old key. For downlink, before updating the key, gNB ensures that all packets buffered in RLC entity are transmitted to UE and no PDCP packet with old key will be delivered to RLC entity. Then after all packets buffered in RLC entity are transmitted to UE, gNB update the key and transmit the packet with new key.</w:t>
      </w:r>
    </w:p>
    <w:p>
      <w:pPr>
        <w:jc w:val="both"/>
        <w:rPr>
          <w:rFonts w:hint="eastAsia"/>
          <w:lang w:val="en-US" w:eastAsia="zh-CN"/>
        </w:rPr>
      </w:pPr>
      <w:r>
        <w:rPr>
          <w:rFonts w:hint="eastAsia"/>
          <w:lang w:val="en-US" w:eastAsia="zh-CN"/>
        </w:rPr>
        <w:t>When it comes into MP, the packets may be transmitted to network/UE via a relay UE, except RLC entity in remote UE and gNB, more packets ciphered with old key will be buffered in relay UE. Similar with Uu interface, network can re-configure RLC entity in remote UE/relay UE to discard the packet ciphered with old key. And, as mentioned by rapporteur, UE can also release the PC5 connection with relay UE to discard the packet ciphered with old key.</w:t>
      </w:r>
    </w:p>
    <w:p>
      <w:pPr>
        <w:jc w:val="both"/>
        <w:rPr>
          <w:rFonts w:hint="default"/>
          <w:lang w:val="en-US" w:eastAsia="zh-CN"/>
        </w:rPr>
      </w:pPr>
      <w:r>
        <w:rPr>
          <w:rFonts w:hint="eastAsia"/>
          <w:lang w:val="en-US" w:eastAsia="zh-CN"/>
        </w:rPr>
        <w:t>However, release operation of RLC entity/PC5 connection may cause service interruption. And such service interruption may becomes more serious in MP, especially for downlink. Since for downlink in PC5 interface, gNB does not know when the packet is transmitted to remote UE by relay UE, it is possible that there are still remaining packet with old key is buffered in relay UE and gNB update key at remote UE.</w:t>
      </w:r>
    </w:p>
    <w:p>
      <w:pPr>
        <w:jc w:val="both"/>
        <w:rPr>
          <w:rFonts w:hint="eastAsia"/>
          <w:lang w:val="en-US" w:eastAsia="zh-CN"/>
        </w:rPr>
      </w:pPr>
      <w:r>
        <w:rPr>
          <w:rFonts w:hint="eastAsia"/>
          <w:lang w:val="en-US" w:eastAsia="zh-CN"/>
        </w:rPr>
        <w:t>To solve this issue, it is suggested to discuss following two options:</w:t>
      </w:r>
    </w:p>
    <w:p>
      <w:pPr>
        <w:jc w:val="both"/>
        <w:rPr>
          <w:rFonts w:hint="eastAsia"/>
          <w:b w:val="0"/>
          <w:bCs w:val="0"/>
          <w:lang w:val="en-US" w:eastAsia="zh-CN"/>
        </w:rPr>
      </w:pPr>
      <w:r>
        <w:rPr>
          <w:rFonts w:hint="eastAsia"/>
          <w:lang w:val="en-US" w:eastAsia="zh-CN"/>
        </w:rPr>
        <w:t xml:space="preserve">Option1: gNB and UE </w:t>
      </w:r>
      <w:r>
        <w:rPr>
          <w:rFonts w:hint="eastAsia"/>
          <w:b w:val="0"/>
          <w:bCs w:val="0"/>
          <w:lang w:val="en-US" w:eastAsia="zh-CN"/>
        </w:rPr>
        <w:t xml:space="preserve">exchange PDCP switch indication to indicate key updates for the subsequent packet transmission. </w:t>
      </w:r>
    </w:p>
    <w:p>
      <w:pPr>
        <w:jc w:val="both"/>
        <w:rPr>
          <w:rFonts w:hint="default"/>
          <w:b w:val="0"/>
          <w:bCs w:val="0"/>
          <w:lang w:val="en-US" w:eastAsia="zh-CN"/>
        </w:rPr>
      </w:pPr>
      <w:r>
        <w:rPr>
          <w:rFonts w:hint="eastAsia"/>
          <w:b w:val="0"/>
          <w:bCs w:val="0"/>
          <w:lang w:val="en-US" w:eastAsia="zh-CN"/>
        </w:rPr>
        <w:t>Option2: gNB re-establish Uu Relay RLC channel in relay UE and remote UE re-transmit UL packets that have not been acknowledged by PDCP status report, irrespective of whether RLC-ACK of the packet is received or not.</w:t>
      </w:r>
    </w:p>
    <w:p>
      <w:pPr>
        <w:jc w:val="both"/>
        <w:rPr>
          <w:rFonts w:hint="default"/>
          <w:b w:val="0"/>
          <w:bCs w:val="0"/>
          <w:lang w:val="en-US" w:eastAsia="zh-CN"/>
        </w:rPr>
      </w:pPr>
      <w:r>
        <w:rPr>
          <w:rFonts w:hint="eastAsia"/>
          <w:b w:val="0"/>
          <w:bCs w:val="0"/>
          <w:lang w:val="en-US" w:eastAsia="zh-CN"/>
        </w:rPr>
        <w:t xml:space="preserve">By adopting option1, with this PDCP switch indication, RX PDCP entities in gNB/UE can identifies when the packet is ciphered with new key. By adopting option2, </w:t>
      </w:r>
    </w:p>
    <w:p>
      <w:pPr>
        <w:pStyle w:val="67"/>
        <w:numPr>
          <w:ilvl w:val="0"/>
          <w:numId w:val="13"/>
        </w:numPr>
        <w:ind w:left="1304" w:hanging="1304"/>
        <w:rPr>
          <w:rFonts w:hint="eastAsia"/>
          <w:b/>
          <w:bCs/>
          <w:lang w:val="en-US" w:eastAsia="zh-CN"/>
        </w:rPr>
      </w:pPr>
      <w:r>
        <w:rPr>
          <w:rFonts w:hint="eastAsia"/>
          <w:b/>
          <w:bCs/>
          <w:lang w:val="en-US" w:eastAsia="zh-CN"/>
        </w:rPr>
        <w:t>Regarding security key update during direct path addition/change, it is suggested to discuss following tow options:</w:t>
      </w:r>
    </w:p>
    <w:p>
      <w:pPr>
        <w:ind w:firstLine="280" w:firstLineChars="0"/>
        <w:jc w:val="both"/>
        <w:rPr>
          <w:rFonts w:hint="eastAsia"/>
          <w:b w:val="0"/>
          <w:bCs w:val="0"/>
          <w:lang w:val="en-US" w:eastAsia="zh-CN"/>
        </w:rPr>
      </w:pPr>
      <w:r>
        <w:rPr>
          <w:rFonts w:hint="eastAsia"/>
          <w:lang w:val="en-US" w:eastAsia="zh-CN"/>
        </w:rPr>
        <w:t xml:space="preserve">Option1: gNB and UE </w:t>
      </w:r>
      <w:r>
        <w:rPr>
          <w:rFonts w:hint="eastAsia"/>
          <w:b w:val="0"/>
          <w:bCs w:val="0"/>
          <w:lang w:val="en-US" w:eastAsia="zh-CN"/>
        </w:rPr>
        <w:t xml:space="preserve">exchange PDCP switch indication to indicate key updates for the subsequent packet transmission. </w:t>
      </w:r>
    </w:p>
    <w:p>
      <w:pPr>
        <w:ind w:firstLine="280" w:firstLineChars="0"/>
        <w:jc w:val="both"/>
        <w:rPr>
          <w:rFonts w:hint="default"/>
          <w:b w:val="0"/>
          <w:bCs w:val="0"/>
          <w:lang w:val="en-US" w:eastAsia="zh-CN"/>
        </w:rPr>
      </w:pPr>
      <w:r>
        <w:rPr>
          <w:rFonts w:hint="eastAsia"/>
          <w:b w:val="0"/>
          <w:bCs w:val="0"/>
          <w:lang w:val="en-US" w:eastAsia="zh-CN"/>
        </w:rPr>
        <w:t>Option2: gNB re-establish Uu Relay RLC channel in relay UE and remote UE re-transmit UL packets that have not been acknowledged by PDCP status report, irrespective of whether RLC-ACK of the packet is received or not.</w:t>
      </w:r>
    </w:p>
    <w:p>
      <w:pPr>
        <w:ind w:left="600" w:leftChars="300"/>
        <w:jc w:val="both"/>
        <w:rPr>
          <w:rFonts w:hint="eastAsia"/>
          <w:b/>
          <w:bCs/>
          <w:lang w:val="en-US" w:eastAsia="zh-CN"/>
        </w:rPr>
      </w:pPr>
    </w:p>
    <w:p>
      <w:pPr>
        <w:pStyle w:val="3"/>
        <w:bidi w:val="0"/>
        <w:jc w:val="both"/>
        <w:rPr>
          <w:rFonts w:hint="default"/>
          <w:lang w:val="en-US" w:eastAsia="zh-CN"/>
        </w:rPr>
      </w:pPr>
      <w:r>
        <w:rPr>
          <w:rFonts w:hint="eastAsia"/>
          <w:lang w:val="en-US" w:eastAsia="zh-CN"/>
        </w:rPr>
        <w:t>Non-3GPP interface</w:t>
      </w:r>
    </w:p>
    <w:tbl>
      <w:tblPr>
        <w:tblStyle w:val="43"/>
        <w:tblW w:w="835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85"/>
        <w:gridCol w:w="3330"/>
        <w:gridCol w:w="40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40" w:hRule="atLeast"/>
          <w:jc w:val="center"/>
        </w:trPr>
        <w:tc>
          <w:tcPr>
            <w:tcW w:w="985" w:type="dxa"/>
            <w:tcBorders>
              <w:top w:val="single" w:color="auto" w:sz="4" w:space="0"/>
              <w:left w:val="single" w:color="auto" w:sz="4" w:space="0"/>
              <w:bottom w:val="single" w:color="auto" w:sz="4" w:space="0"/>
              <w:right w:val="single" w:color="auto" w:sz="4" w:space="0"/>
            </w:tcBorders>
          </w:tcPr>
          <w:p>
            <w:pPr>
              <w:ind w:left="0" w:leftChars="0"/>
              <w:jc w:val="both"/>
              <w:rPr>
                <w:rFonts w:cs="Arial"/>
                <w:sz w:val="20"/>
                <w:szCs w:val="20"/>
                <w:lang w:eastAsia="zh-CN"/>
              </w:rPr>
            </w:pPr>
            <w:r>
              <w:rPr>
                <w:rFonts w:cs="Arial"/>
                <w:sz w:val="20"/>
                <w:szCs w:val="20"/>
                <w:lang w:eastAsia="zh-CN"/>
              </w:rPr>
              <w:t>3</w:t>
            </w:r>
          </w:p>
        </w:tc>
        <w:tc>
          <w:tcPr>
            <w:tcW w:w="3330" w:type="dxa"/>
            <w:tcBorders>
              <w:top w:val="single" w:color="auto" w:sz="4" w:space="0"/>
              <w:left w:val="single" w:color="auto" w:sz="4" w:space="0"/>
              <w:bottom w:val="single" w:color="auto" w:sz="4" w:space="0"/>
              <w:right w:val="single" w:color="auto" w:sz="4" w:space="0"/>
            </w:tcBorders>
          </w:tcPr>
          <w:p>
            <w:pPr>
              <w:ind w:left="600" w:leftChars="300"/>
              <w:jc w:val="both"/>
              <w:rPr>
                <w:rFonts w:eastAsia="等线" w:cs="Arial"/>
                <w:i/>
                <w:iCs/>
                <w:sz w:val="20"/>
                <w:szCs w:val="20"/>
                <w:lang w:eastAsia="zh-CN"/>
              </w:rPr>
            </w:pPr>
            <w:r>
              <w:rPr>
                <w:rFonts w:eastAsia="等线" w:cs="Arial"/>
                <w:i/>
                <w:iCs/>
                <w:sz w:val="20"/>
                <w:szCs w:val="20"/>
                <w:lang w:eastAsia="zh-CN"/>
              </w:rPr>
              <w:t>Whether to indicate SDU discard to the non-3GPP interface is FFS.</w:t>
            </w:r>
          </w:p>
        </w:tc>
        <w:tc>
          <w:tcPr>
            <w:tcW w:w="4036" w:type="dxa"/>
            <w:tcBorders>
              <w:top w:val="single" w:color="auto" w:sz="4" w:space="0"/>
              <w:left w:val="single" w:color="auto" w:sz="4" w:space="0"/>
              <w:bottom w:val="single" w:color="auto" w:sz="4" w:space="0"/>
              <w:right w:val="single" w:color="auto" w:sz="4" w:space="0"/>
            </w:tcBorders>
          </w:tcPr>
          <w:p>
            <w:pPr>
              <w:ind w:left="600" w:leftChars="300"/>
              <w:jc w:val="both"/>
              <w:rPr>
                <w:rFonts w:eastAsia="等线" w:cs="Arial"/>
                <w:i/>
                <w:iCs/>
                <w:sz w:val="20"/>
                <w:szCs w:val="20"/>
                <w:lang w:eastAsia="zh-CN"/>
              </w:rPr>
            </w:pPr>
            <w:r>
              <w:rPr>
                <w:rFonts w:eastAsia="等线" w:cs="Arial"/>
                <w:sz w:val="20"/>
                <w:szCs w:val="20"/>
                <w:lang w:eastAsia="zh-CN"/>
              </w:rPr>
              <w:t>Functionality discussion – to be discussed based on contributions.</w:t>
            </w:r>
          </w:p>
          <w:p>
            <w:pPr>
              <w:ind w:left="600" w:leftChars="300"/>
              <w:jc w:val="both"/>
              <w:rPr>
                <w:rFonts w:eastAsia="等线" w:cs="Arial"/>
                <w:sz w:val="20"/>
                <w:szCs w:val="20"/>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40" w:hRule="atLeast"/>
          <w:jc w:val="center"/>
        </w:trPr>
        <w:tc>
          <w:tcPr>
            <w:tcW w:w="985" w:type="dxa"/>
            <w:tcBorders>
              <w:top w:val="single" w:color="auto" w:sz="4" w:space="0"/>
              <w:left w:val="single" w:color="auto" w:sz="4" w:space="0"/>
              <w:bottom w:val="single" w:color="auto" w:sz="4" w:space="0"/>
              <w:right w:val="single" w:color="auto" w:sz="4" w:space="0"/>
            </w:tcBorders>
          </w:tcPr>
          <w:p>
            <w:pPr>
              <w:pStyle w:val="61"/>
              <w:spacing w:before="40" w:after="40"/>
              <w:ind w:left="58" w:right="58"/>
              <w:jc w:val="left"/>
              <w:rPr>
                <w:rFonts w:cs="Arial"/>
                <w:sz w:val="20"/>
                <w:szCs w:val="20"/>
                <w:lang w:eastAsia="zh-CN"/>
              </w:rPr>
            </w:pPr>
            <w:r>
              <w:rPr>
                <w:rFonts w:cs="Arial"/>
                <w:sz w:val="20"/>
                <w:szCs w:val="20"/>
                <w:lang w:eastAsia="zh-CN"/>
              </w:rPr>
              <w:t>4</w:t>
            </w:r>
          </w:p>
        </w:tc>
        <w:tc>
          <w:tcPr>
            <w:tcW w:w="3330" w:type="dxa"/>
            <w:tcBorders>
              <w:top w:val="single" w:color="auto" w:sz="4" w:space="0"/>
              <w:left w:val="single" w:color="auto" w:sz="4" w:space="0"/>
              <w:bottom w:val="single" w:color="auto" w:sz="4" w:space="0"/>
              <w:right w:val="single" w:color="auto" w:sz="4" w:space="0"/>
            </w:tcBorders>
          </w:tcPr>
          <w:p>
            <w:pPr>
              <w:pStyle w:val="61"/>
              <w:spacing w:before="40" w:after="40"/>
              <w:ind w:left="58" w:right="58"/>
              <w:jc w:val="left"/>
              <w:rPr>
                <w:rFonts w:eastAsia="等线" w:cs="Arial"/>
                <w:i/>
                <w:iCs/>
                <w:sz w:val="20"/>
                <w:szCs w:val="20"/>
                <w:lang w:eastAsia="zh-CN"/>
              </w:rPr>
            </w:pPr>
            <w:r>
              <w:rPr>
                <w:rFonts w:eastAsia="等线" w:cs="Arial"/>
                <w:i/>
                <w:iCs/>
                <w:sz w:val="20"/>
                <w:szCs w:val="20"/>
                <w:lang w:eastAsia="zh-CN"/>
              </w:rPr>
              <w:t>Whether to indicate data volume calculation for MP with N3C</w:t>
            </w:r>
          </w:p>
        </w:tc>
        <w:tc>
          <w:tcPr>
            <w:tcW w:w="4036" w:type="dxa"/>
            <w:tcBorders>
              <w:top w:val="single" w:color="auto" w:sz="4" w:space="0"/>
              <w:left w:val="single" w:color="auto" w:sz="4" w:space="0"/>
              <w:bottom w:val="single" w:color="auto" w:sz="4" w:space="0"/>
              <w:right w:val="single" w:color="auto" w:sz="4" w:space="0"/>
            </w:tcBorders>
          </w:tcPr>
          <w:p>
            <w:pPr>
              <w:pStyle w:val="61"/>
              <w:spacing w:before="40" w:after="40"/>
              <w:ind w:right="58"/>
              <w:jc w:val="left"/>
              <w:rPr>
                <w:rFonts w:eastAsia="等线" w:cs="Arial"/>
                <w:i/>
                <w:iCs/>
                <w:sz w:val="20"/>
                <w:szCs w:val="20"/>
                <w:lang w:eastAsia="zh-CN"/>
              </w:rPr>
            </w:pPr>
            <w:r>
              <w:rPr>
                <w:rFonts w:eastAsia="等线" w:cs="Arial"/>
                <w:sz w:val="20"/>
                <w:szCs w:val="20"/>
                <w:lang w:eastAsia="zh-CN"/>
              </w:rPr>
              <w:t>Functionality discussion – to be discussed based on contributions.</w:t>
            </w:r>
          </w:p>
          <w:p>
            <w:pPr>
              <w:pStyle w:val="61"/>
              <w:spacing w:before="40" w:after="40"/>
              <w:ind w:right="58"/>
              <w:jc w:val="left"/>
              <w:rPr>
                <w:rFonts w:eastAsia="等线" w:cs="Arial"/>
                <w:sz w:val="20"/>
                <w:szCs w:val="20"/>
                <w:lang w:eastAsia="zh-CN"/>
              </w:rPr>
            </w:pPr>
          </w:p>
        </w:tc>
      </w:tr>
    </w:tbl>
    <w:p>
      <w:pPr>
        <w:jc w:val="both"/>
        <w:rPr>
          <w:rFonts w:hint="eastAsia" w:ascii="Times New Roman" w:hAnsi="Times New Roman" w:eastAsia="宋体" w:cs="Times New Roman"/>
          <w:lang w:val="en-US" w:eastAsia="zh-CN"/>
        </w:rPr>
      </w:pPr>
    </w:p>
    <w:p>
      <w:p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In current PDCP specification, after transmitting packet via one RLC leg successfully, PDCP can indicate other RLC legs to discard the corresponding packet. And PDCP entity can indicate the PDCP data volume to MAC entity for BSR reporting.</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Regarding multi-path in scenario2, in case PDCP duplication is enabled, UE will duplicate the packet and transmit the duplicated packet via direct path and indirect path. In case one packet is transmitted successfully via direct path (RLC ack is received), it is reasonable for UE to discard the corresponding packet in indirect path.</w:t>
      </w:r>
    </w:p>
    <w:p>
      <w:p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However, in scenario2, the link between remote UE and relay UE is a ideal link. We think a ideal link may not have a data buffer to store received packet and also does not have a MAC entity. Therefore, </w:t>
      </w:r>
      <w:r>
        <w:rPr>
          <w:rFonts w:hint="eastAsia" w:cs="Times New Roman"/>
          <w:lang w:val="en-US" w:eastAsia="zh-CN"/>
        </w:rPr>
        <w:t>it can be left to UE implementation to</w:t>
      </w:r>
      <w:r>
        <w:rPr>
          <w:rFonts w:hint="eastAsia" w:ascii="Times New Roman" w:hAnsi="Times New Roman" w:eastAsia="宋体" w:cs="Times New Roman"/>
          <w:lang w:val="en-US" w:eastAsia="zh-CN"/>
        </w:rPr>
        <w:t xml:space="preserve"> indicate SDU discard</w:t>
      </w:r>
      <w:r>
        <w:rPr>
          <w:rFonts w:hint="eastAsia" w:cs="Times New Roman"/>
          <w:lang w:val="en-US" w:eastAsia="zh-CN"/>
        </w:rPr>
        <w:t>.</w:t>
      </w:r>
    </w:p>
    <w:p>
      <w:pPr>
        <w:ind w:left="1405" w:leftChars="0" w:hanging="1405" w:hangingChars="700"/>
        <w:jc w:val="both"/>
        <w:rPr>
          <w:rFonts w:hint="eastAsia" w:cs="Times New Roman"/>
          <w:b/>
          <w:bCs/>
          <w:lang w:val="en-US" w:eastAsia="zh-CN"/>
        </w:rPr>
      </w:pPr>
      <w:r>
        <w:rPr>
          <w:rFonts w:hint="eastAsia" w:ascii="Times New Roman" w:hAnsi="Times New Roman" w:cs="Times New Roman"/>
          <w:b/>
          <w:bCs/>
          <w:color w:val="auto"/>
          <w:lang w:val="en-US" w:eastAsia="zh-CN"/>
        </w:rPr>
        <w:t xml:space="preserve">Observation 1: </w:t>
      </w:r>
      <w:r>
        <w:rPr>
          <w:rFonts w:hint="eastAsia" w:ascii="Times New Roman" w:hAnsi="Times New Roman" w:eastAsia="宋体" w:cs="Times New Roman"/>
          <w:b/>
          <w:bCs/>
          <w:lang w:val="en-US" w:eastAsia="zh-CN"/>
        </w:rPr>
        <w:t xml:space="preserve"> In scenario2, the link between remote UE and relay UE is a ideal link</w:t>
      </w:r>
      <w:r>
        <w:rPr>
          <w:rFonts w:hint="eastAsia" w:cs="Times New Roman"/>
          <w:b/>
          <w:bCs/>
          <w:lang w:val="en-US" w:eastAsia="zh-CN"/>
        </w:rPr>
        <w:t xml:space="preserve"> which does not have MAC entity and data buffer storing received packet .</w:t>
      </w:r>
    </w:p>
    <w:p>
      <w:pPr>
        <w:pStyle w:val="67"/>
        <w:numPr>
          <w:ilvl w:val="0"/>
          <w:numId w:val="13"/>
        </w:numPr>
        <w:ind w:left="1304" w:hanging="1304"/>
      </w:pPr>
      <w:r>
        <w:rPr>
          <w:rFonts w:hint="eastAsia" w:cs="Times New Roman"/>
          <w:b/>
          <w:bCs/>
          <w:lang w:val="en-US" w:eastAsia="zh-CN"/>
        </w:rPr>
        <w:t>Whether indicate SDU discard to the non-3GPP interface can be up to UE implementation.</w:t>
      </w:r>
    </w:p>
    <w:p>
      <w:pPr>
        <w:jc w:val="both"/>
      </w:pPr>
    </w:p>
    <w:p>
      <w:pPr>
        <w:jc w:val="both"/>
        <w:rPr>
          <w:rFonts w:hint="default"/>
          <w:lang w:val="en-US" w:eastAsia="zh-CN"/>
        </w:rPr>
      </w:pPr>
      <w:r>
        <w:rPr>
          <w:rFonts w:hint="eastAsia"/>
          <w:lang w:val="en-US" w:eastAsia="zh-CN"/>
        </w:rPr>
        <w:t>Regarding whether we need to indicate PDCP data volume to non-3GPP interface, since the Uu BSR triggered by relay UE only take data volume of it</w:t>
      </w:r>
      <w:r>
        <w:rPr>
          <w:rFonts w:hint="default"/>
          <w:lang w:val="en-US" w:eastAsia="zh-CN"/>
        </w:rPr>
        <w:t>’</w:t>
      </w:r>
      <w:r>
        <w:rPr>
          <w:rFonts w:hint="eastAsia"/>
          <w:lang w:val="en-US" w:eastAsia="zh-CN"/>
        </w:rPr>
        <w:t>s Uu RLC channel into account, and the PDCP data volume of remote UE is included in remote UE</w:t>
      </w:r>
      <w:r>
        <w:rPr>
          <w:rFonts w:hint="default"/>
          <w:lang w:val="en-US" w:eastAsia="zh-CN"/>
        </w:rPr>
        <w:t>’</w:t>
      </w:r>
      <w:r>
        <w:rPr>
          <w:rFonts w:hint="eastAsia"/>
          <w:lang w:val="en-US" w:eastAsia="zh-CN"/>
        </w:rPr>
        <w:t>s Uu BSR, therefore,  no need to indicate PDCP data volume to the non-3GPP interface.</w:t>
      </w:r>
    </w:p>
    <w:p>
      <w:pPr>
        <w:pStyle w:val="67"/>
        <w:numPr>
          <w:ilvl w:val="0"/>
          <w:numId w:val="13"/>
        </w:numPr>
        <w:ind w:left="1304" w:hanging="1304"/>
        <w:rPr>
          <w:rFonts w:hint="eastAsia" w:cs="Times New Roman"/>
          <w:b/>
          <w:bCs/>
          <w:lang w:val="en-US" w:eastAsia="zh-CN"/>
        </w:rPr>
      </w:pPr>
      <w:r>
        <w:rPr>
          <w:rFonts w:hint="eastAsia" w:cs="Times New Roman"/>
          <w:b/>
          <w:bCs/>
          <w:lang w:val="en-US" w:eastAsia="zh-CN"/>
        </w:rPr>
        <w:t>No need to indicate PDCP data volume to the non-3GPP interface.</w:t>
      </w:r>
    </w:p>
    <w:p>
      <w:pPr>
        <w:pStyle w:val="3"/>
        <w:rPr>
          <w:rFonts w:hint="eastAsia" w:cs="Times New Roman"/>
          <w:b/>
          <w:bCs/>
          <w:lang w:val="en-US" w:eastAsia="zh-CN"/>
        </w:rPr>
      </w:pPr>
      <w:r>
        <w:rPr>
          <w:rFonts w:hint="eastAsia" w:cs="Times New Roman"/>
          <w:b/>
          <w:bCs/>
          <w:lang w:val="en-US" w:eastAsia="zh-CN"/>
        </w:rPr>
        <w:t>DataSplitThreshold</w:t>
      </w:r>
    </w:p>
    <w:tbl>
      <w:tblPr>
        <w:tblStyle w:val="43"/>
        <w:tblW w:w="835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85"/>
        <w:gridCol w:w="3330"/>
        <w:gridCol w:w="40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40" w:hRule="atLeast"/>
          <w:jc w:val="center"/>
        </w:trPr>
        <w:tc>
          <w:tcPr>
            <w:tcW w:w="985" w:type="dxa"/>
            <w:tcBorders>
              <w:top w:val="single" w:color="auto" w:sz="4" w:space="0"/>
              <w:left w:val="single" w:color="auto" w:sz="4" w:space="0"/>
              <w:bottom w:val="single" w:color="auto" w:sz="4" w:space="0"/>
              <w:right w:val="single" w:color="auto" w:sz="4" w:space="0"/>
            </w:tcBorders>
          </w:tcPr>
          <w:p>
            <w:pPr>
              <w:pStyle w:val="61"/>
              <w:spacing w:before="40" w:after="40"/>
              <w:ind w:left="58" w:right="58"/>
              <w:jc w:val="left"/>
              <w:rPr>
                <w:rFonts w:cs="Arial"/>
                <w:sz w:val="20"/>
                <w:szCs w:val="20"/>
                <w:lang w:eastAsia="zh-CN"/>
              </w:rPr>
            </w:pPr>
            <w:r>
              <w:rPr>
                <w:rFonts w:cs="Arial"/>
                <w:sz w:val="20"/>
                <w:szCs w:val="20"/>
                <w:lang w:eastAsia="zh-CN"/>
              </w:rPr>
              <w:t>2</w:t>
            </w:r>
          </w:p>
        </w:tc>
        <w:tc>
          <w:tcPr>
            <w:tcW w:w="3330" w:type="dxa"/>
            <w:tcBorders>
              <w:top w:val="single" w:color="auto" w:sz="4" w:space="0"/>
              <w:left w:val="single" w:color="auto" w:sz="4" w:space="0"/>
              <w:bottom w:val="single" w:color="auto" w:sz="4" w:space="0"/>
              <w:right w:val="single" w:color="auto" w:sz="4" w:space="0"/>
            </w:tcBorders>
          </w:tcPr>
          <w:p>
            <w:pPr>
              <w:pStyle w:val="61"/>
              <w:spacing w:before="40" w:after="40"/>
              <w:ind w:left="58" w:right="58"/>
              <w:jc w:val="left"/>
              <w:rPr>
                <w:rFonts w:eastAsia="等线" w:cs="Arial"/>
                <w:i/>
                <w:iCs/>
                <w:sz w:val="20"/>
                <w:szCs w:val="20"/>
                <w:lang w:eastAsia="zh-CN"/>
              </w:rPr>
            </w:pPr>
            <w:r>
              <w:rPr>
                <w:rFonts w:eastAsia="等线" w:cs="Arial"/>
                <w:i/>
                <w:iCs/>
                <w:sz w:val="20"/>
                <w:szCs w:val="20"/>
                <w:lang w:eastAsia="zh-CN"/>
              </w:rPr>
              <w:t>How to configure, and whether to re-use the same ul-DataSplitThreshold as DC for multipath. (e.g., use different threshold(s) for multipath compared with DC).</w:t>
            </w:r>
          </w:p>
        </w:tc>
        <w:tc>
          <w:tcPr>
            <w:tcW w:w="4036" w:type="dxa"/>
            <w:tcBorders>
              <w:top w:val="single" w:color="auto" w:sz="4" w:space="0"/>
              <w:left w:val="single" w:color="auto" w:sz="4" w:space="0"/>
              <w:bottom w:val="single" w:color="auto" w:sz="4" w:space="0"/>
              <w:right w:val="single" w:color="auto" w:sz="4" w:space="0"/>
            </w:tcBorders>
          </w:tcPr>
          <w:p>
            <w:pPr>
              <w:pStyle w:val="61"/>
              <w:spacing w:before="40" w:after="40"/>
              <w:ind w:right="58"/>
              <w:jc w:val="left"/>
              <w:rPr>
                <w:rFonts w:eastAsia="等线" w:cs="Arial"/>
                <w:i/>
                <w:iCs/>
                <w:sz w:val="20"/>
                <w:szCs w:val="20"/>
                <w:lang w:eastAsia="zh-CN"/>
              </w:rPr>
            </w:pPr>
            <w:r>
              <w:rPr>
                <w:rFonts w:eastAsia="等线" w:cs="Arial"/>
                <w:sz w:val="20"/>
                <w:szCs w:val="20"/>
                <w:lang w:eastAsia="zh-CN"/>
              </w:rPr>
              <w:t>Functionality discussion – to be discussed based on contributions at next meeting.</w:t>
            </w:r>
          </w:p>
          <w:p>
            <w:pPr>
              <w:pStyle w:val="61"/>
              <w:spacing w:before="40" w:after="40"/>
              <w:ind w:right="58"/>
              <w:jc w:val="left"/>
              <w:rPr>
                <w:rFonts w:eastAsia="等线" w:cs="Arial"/>
                <w:sz w:val="20"/>
                <w:szCs w:val="20"/>
                <w:lang w:eastAsia="zh-CN"/>
              </w:rPr>
            </w:pPr>
          </w:p>
        </w:tc>
      </w:tr>
    </w:tbl>
    <w:p>
      <w:pPr>
        <w:jc w:val="both"/>
        <w:rPr>
          <w:rFonts w:hint="eastAsia"/>
          <w:lang w:val="en-US" w:eastAsia="zh-CN"/>
        </w:rPr>
      </w:pPr>
      <w:r>
        <w:rPr>
          <w:rFonts w:hint="eastAsia" w:cs="Times New Roman"/>
          <w:b w:val="0"/>
          <w:bCs w:val="0"/>
          <w:lang w:val="en-US" w:eastAsia="zh-CN"/>
        </w:rPr>
        <w:t>In Uu interface, if more than one RLC channel is configured, UE can be configured with a</w:t>
      </w:r>
      <w:r>
        <w:rPr>
          <w:rFonts w:hint="eastAsia" w:cs="Times New Roman"/>
          <w:b/>
          <w:bCs/>
          <w:lang w:val="en-US" w:eastAsia="zh-CN"/>
        </w:rPr>
        <w:t xml:space="preserve"> </w:t>
      </w:r>
      <w:r>
        <w:rPr>
          <w:rFonts w:eastAsia="等线" w:cs="Arial"/>
          <w:i/>
          <w:iCs/>
          <w:sz w:val="20"/>
          <w:szCs w:val="20"/>
          <w:lang w:eastAsia="zh-CN"/>
        </w:rPr>
        <w:t>ul-DataSplitThreshold</w:t>
      </w:r>
      <w:r>
        <w:rPr>
          <w:rFonts w:hint="eastAsia" w:eastAsia="等线" w:cs="Arial"/>
          <w:i/>
          <w:iCs/>
          <w:sz w:val="20"/>
          <w:szCs w:val="20"/>
          <w:lang w:val="en-US" w:eastAsia="zh-CN"/>
        </w:rPr>
        <w:t xml:space="preserve">. </w:t>
      </w:r>
      <w:r>
        <w:rPr>
          <w:rFonts w:hint="eastAsia" w:eastAsia="等线" w:cs="Arial"/>
          <w:i w:val="0"/>
          <w:iCs w:val="0"/>
          <w:sz w:val="20"/>
          <w:szCs w:val="20"/>
          <w:lang w:val="en-US" w:eastAsia="zh-CN"/>
        </w:rPr>
        <w:t xml:space="preserve">If the split secondary RLC entity is configured and if the total amount of PDCP data volume and RLC data volume pending for initial transmission in the primary RLC entity and the split secondary RLC entity is equal to or larger than ul-DataSplitThreshold, UE can </w:t>
      </w:r>
      <w:r>
        <w:rPr>
          <w:lang w:eastAsia="ko-KR"/>
        </w:rPr>
        <w:t>submit the PDCP PDU to either the primary RLC entity or the split secondary RLC entity</w:t>
      </w:r>
      <w:r>
        <w:rPr>
          <w:rFonts w:hint="eastAsia"/>
          <w:lang w:val="en-US" w:eastAsia="zh-CN"/>
        </w:rPr>
        <w:t>.</w:t>
      </w:r>
    </w:p>
    <w:p>
      <w:pPr>
        <w:jc w:val="both"/>
        <w:rPr>
          <w:rFonts w:hint="eastAsia" w:eastAsia="等线" w:cs="Arial"/>
          <w:i w:val="0"/>
          <w:iCs w:val="0"/>
          <w:sz w:val="20"/>
          <w:szCs w:val="20"/>
          <w:lang w:val="en-US" w:eastAsia="zh-CN"/>
        </w:rPr>
      </w:pPr>
      <w:r>
        <w:rPr>
          <w:rFonts w:hint="eastAsia"/>
          <w:i w:val="0"/>
          <w:iCs w:val="0"/>
          <w:lang w:val="en-US" w:eastAsia="zh-CN"/>
        </w:rPr>
        <w:t xml:space="preserve">Considering </w:t>
      </w:r>
      <w:r>
        <w:rPr>
          <w:rFonts w:eastAsia="等线" w:cs="Arial"/>
          <w:i w:val="0"/>
          <w:iCs w:val="0"/>
          <w:sz w:val="20"/>
          <w:szCs w:val="20"/>
          <w:lang w:eastAsia="zh-CN"/>
        </w:rPr>
        <w:t>ul-DataSplitThreshold</w:t>
      </w:r>
      <w:r>
        <w:rPr>
          <w:rFonts w:hint="eastAsia" w:eastAsia="等线" w:cs="Arial"/>
          <w:i w:val="0"/>
          <w:iCs w:val="0"/>
          <w:sz w:val="20"/>
          <w:szCs w:val="20"/>
          <w:lang w:val="en-US" w:eastAsia="zh-CN"/>
        </w:rPr>
        <w:t xml:space="preserve"> is a Uu PDCP configuration, we think such threshold can also be introduced for multi-path</w:t>
      </w:r>
      <w:r>
        <w:rPr>
          <w:rFonts w:hint="eastAsia" w:eastAsia="等线" w:cs="Arial"/>
          <w:i/>
          <w:iCs/>
          <w:sz w:val="20"/>
          <w:szCs w:val="20"/>
          <w:lang w:val="en-US" w:eastAsia="zh-CN"/>
        </w:rPr>
        <w:t>.</w:t>
      </w:r>
      <w:r>
        <w:rPr>
          <w:rFonts w:hint="eastAsia" w:eastAsia="等线" w:cs="Arial"/>
          <w:i w:val="0"/>
          <w:iCs w:val="0"/>
          <w:sz w:val="20"/>
          <w:szCs w:val="20"/>
          <w:lang w:val="en-US" w:eastAsia="zh-CN"/>
        </w:rPr>
        <w:t xml:space="preserve"> However, it is not clear whether we need a separate data split threshold or not. As shown below, legacy ul-datasplitthreshold is a conditional IE(cond SplitBearer) and it is used for RLC entities mapped to different cell groups. As we know, the two RLC legs in multi-path belongs to same cell groups. Therefore, it</w:t>
      </w:r>
      <w:r>
        <w:rPr>
          <w:rFonts w:hint="default" w:eastAsia="等线" w:cs="Arial"/>
          <w:i w:val="0"/>
          <w:iCs w:val="0"/>
          <w:sz w:val="20"/>
          <w:szCs w:val="20"/>
          <w:lang w:val="en-US" w:eastAsia="zh-CN"/>
        </w:rPr>
        <w:t>’</w:t>
      </w:r>
      <w:r>
        <w:rPr>
          <w:rFonts w:hint="eastAsia" w:eastAsia="等线" w:cs="Arial"/>
          <w:i w:val="0"/>
          <w:iCs w:val="0"/>
          <w:sz w:val="20"/>
          <w:szCs w:val="20"/>
          <w:lang w:val="en-US" w:eastAsia="zh-CN"/>
        </w:rPr>
        <w:t>s better to set a new datasplitthreshold for multi-path.</w:t>
      </w:r>
    </w:p>
    <w:tbl>
      <w:tblPr>
        <w:tblStyle w:val="4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autofit"/>
        <w:tblCellMar>
          <w:top w:w="0" w:type="dxa"/>
          <w:left w:w="108" w:type="dxa"/>
          <w:bottom w:w="0" w:type="dxa"/>
          <w:right w:w="108" w:type="dxa"/>
        </w:tblCellMar>
      </w:tblPr>
      <w:tblGrid>
        <w:gridCol w:w="2007"/>
        <w:gridCol w:w="7848"/>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pStyle w:val="62"/>
              <w:jc w:val="both"/>
              <w:rPr>
                <w:i/>
                <w:lang w:eastAsia="sv-SE"/>
              </w:rPr>
            </w:pPr>
            <w:r>
              <w:rPr>
                <w:i/>
                <w:lang w:eastAsia="sv-SE"/>
              </w:rPr>
              <w:t>SplitBearer</w:t>
            </w:r>
          </w:p>
        </w:tc>
        <w:tc>
          <w:tcPr>
            <w:tcW w:w="3981" w:type="pct"/>
            <w:tcBorders>
              <w:top w:val="single" w:color="auto" w:sz="4" w:space="0"/>
              <w:left w:val="single" w:color="808080" w:sz="4" w:space="0"/>
              <w:bottom w:val="single" w:color="auto" w:sz="4" w:space="0"/>
              <w:right w:val="single" w:color="auto" w:sz="4" w:space="0"/>
            </w:tcBorders>
          </w:tcPr>
          <w:p>
            <w:pPr>
              <w:pStyle w:val="62"/>
              <w:jc w:val="both"/>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bl>
    <w:p>
      <w:pPr>
        <w:pStyle w:val="67"/>
        <w:keepNext w:val="0"/>
        <w:keepLines w:val="0"/>
        <w:pageBreakBefore w:val="0"/>
        <w:widowControl/>
        <w:numPr>
          <w:ilvl w:val="0"/>
          <w:numId w:val="0"/>
        </w:numPr>
        <w:tabs>
          <w:tab w:val="clear" w:pos="1304"/>
        </w:tabs>
        <w:kinsoku/>
        <w:wordWrap/>
        <w:overflowPunct w:val="0"/>
        <w:topLinePunct w:val="0"/>
        <w:autoSpaceDE w:val="0"/>
        <w:autoSpaceDN w:val="0"/>
        <w:bidi w:val="0"/>
        <w:adjustRightInd w:val="0"/>
        <w:snapToGrid/>
        <w:spacing w:before="157" w:beforeLines="50"/>
        <w:ind w:left="1405" w:leftChars="0" w:hanging="1405" w:hangingChars="700"/>
        <w:jc w:val="both"/>
        <w:textAlignment w:val="baseline"/>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Observation 2: Legacy ul-DataSplitThreshold is a conditional IE, which is configured in case radio bearer is configured with </w:t>
      </w:r>
      <w:r>
        <w:rPr>
          <w:rFonts w:hint="eastAsia" w:ascii="Times New Roman" w:hAnsi="Times New Roman" w:cs="Times New Roman"/>
          <w:b/>
          <w:bCs/>
          <w:color w:val="auto"/>
          <w:lang w:val="en-US" w:eastAsia="sv-SE"/>
        </w:rPr>
        <w:t>more than one associated RLC mapped to different cell groups</w:t>
      </w:r>
      <w:r>
        <w:rPr>
          <w:rFonts w:hint="eastAsia" w:ascii="Times New Roman" w:hAnsi="Times New Roman" w:cs="Times New Roman"/>
          <w:b/>
          <w:bCs/>
          <w:color w:val="auto"/>
          <w:lang w:val="en-US" w:eastAsia="zh-CN"/>
        </w:rPr>
        <w:t xml:space="preserve">. However, the two RLC entities in multi-path belongs to same cell </w:t>
      </w:r>
      <w:r>
        <w:rPr>
          <w:rFonts w:hint="eastAsia"/>
          <w:lang w:val="en-US" w:eastAsia="zh-CN"/>
        </w:rPr>
        <w:t>groups</w:t>
      </w:r>
      <w:r>
        <w:rPr>
          <w:rFonts w:hint="eastAsia" w:ascii="Times New Roman" w:hAnsi="Times New Roman" w:cs="Times New Roman"/>
          <w:b/>
          <w:bCs/>
          <w:color w:val="auto"/>
          <w:lang w:val="en-US" w:eastAsia="zh-CN"/>
        </w:rPr>
        <w:t>.</w:t>
      </w:r>
    </w:p>
    <w:p>
      <w:pPr>
        <w:pStyle w:val="67"/>
        <w:numPr>
          <w:ilvl w:val="0"/>
          <w:numId w:val="13"/>
        </w:numPr>
        <w:ind w:left="1304" w:hanging="1304"/>
        <w:rPr>
          <w:rFonts w:hint="eastAsia"/>
          <w:lang w:val="en-US" w:eastAsia="zh-CN"/>
        </w:rPr>
      </w:pPr>
      <w:r>
        <w:rPr>
          <w:rFonts w:hint="eastAsia"/>
          <w:b/>
          <w:bCs/>
          <w:lang w:val="en-US" w:eastAsia="zh-CN"/>
        </w:rPr>
        <w:t>It is suggested to set a new data split threshold for multi-path relay</w:t>
      </w:r>
      <w:r>
        <w:rPr>
          <w:rFonts w:hint="eastAsia"/>
          <w:lang w:val="en-US" w:eastAsia="zh-CN"/>
        </w:rPr>
        <w:t>.</w:t>
      </w:r>
    </w:p>
    <w:p>
      <w:pPr>
        <w:pStyle w:val="3"/>
        <w:jc w:val="both"/>
        <w:rPr>
          <w:rFonts w:hint="eastAsia" w:cs="Times New Roman"/>
          <w:b/>
          <w:bCs/>
          <w:lang w:val="en-US" w:eastAsia="zh-CN"/>
        </w:rPr>
      </w:pPr>
      <w:r>
        <w:rPr>
          <w:rFonts w:hint="eastAsia" w:cs="Times New Roman"/>
          <w:b/>
          <w:bCs/>
          <w:lang w:val="en-US" w:eastAsia="zh-CN"/>
        </w:rPr>
        <w:t>T420-like for scenario2</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2"/>
        <w:gridCol w:w="2953"/>
        <w:gridCol w:w="2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pct"/>
          </w:tcPr>
          <w:p>
            <w:pPr>
              <w:jc w:val="left"/>
              <w:rPr>
                <w:rFonts w:ascii="Times New Roman" w:hAnsi="Times New Roman" w:eastAsia="宋体" w:cs="Times New Roman"/>
              </w:rPr>
            </w:pPr>
            <w:r>
              <w:rPr>
                <w:rFonts w:ascii="Times New Roman" w:hAnsi="Times New Roman" w:eastAsia="宋体" w:cs="Times New Roman"/>
              </w:rPr>
              <w:t xml:space="preserve">Issue#2-3. To address the Editor Note: whether T4xx is applicable to scenario 2. </w:t>
            </w:r>
          </w:p>
        </w:tc>
        <w:tc>
          <w:tcPr>
            <w:tcW w:w="1498" w:type="pct"/>
          </w:tcPr>
          <w:p>
            <w:pPr>
              <w:jc w:val="left"/>
              <w:rPr>
                <w:rFonts w:ascii="Times New Roman" w:hAnsi="Times New Roman" w:eastAsia="宋体" w:cs="Times New Roman"/>
              </w:rPr>
            </w:pPr>
            <w:r>
              <w:rPr>
                <w:rFonts w:ascii="Times New Roman" w:hAnsi="Times New Roman" w:eastAsia="宋体" w:cs="Times New Roman"/>
              </w:rPr>
              <w:t xml:space="preserve">In [Post123bis][417], companies raised a question that whether T420-like time is applicable for scenario 2, for which a EN was added. </w:t>
            </w:r>
          </w:p>
        </w:tc>
        <w:tc>
          <w:tcPr>
            <w:tcW w:w="1463" w:type="pct"/>
          </w:tcPr>
          <w:p>
            <w:pPr>
              <w:jc w:val="left"/>
              <w:rPr>
                <w:rFonts w:ascii="Times New Roman" w:hAnsi="Times New Roman" w:eastAsia="宋体" w:cs="Times New Roman"/>
              </w:rPr>
            </w:pPr>
            <w:r>
              <w:rPr>
                <w:rFonts w:ascii="Times New Roman" w:hAnsi="Times New Roman" w:eastAsia="宋体" w:cs="Times New Roman"/>
              </w:rPr>
              <w:t>To be discussed in next meeting.</w:t>
            </w:r>
          </w:p>
        </w:tc>
      </w:tr>
    </w:tbl>
    <w:p>
      <w:pPr>
        <w:jc w:val="both"/>
        <w:rPr>
          <w:rFonts w:hint="eastAsia" w:cs="Times New Roman"/>
          <w:lang w:val="en-US" w:eastAsia="zh-CN"/>
        </w:rPr>
      </w:pPr>
      <w:r>
        <w:rPr>
          <w:rFonts w:hint="eastAsia" w:ascii="Times New Roman" w:hAnsi="Times New Roman" w:eastAsia="宋体" w:cs="Times New Roman"/>
          <w:lang w:val="en-US" w:eastAsia="zh-CN"/>
        </w:rPr>
        <w:t>It</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s FFS </w:t>
      </w:r>
      <w:r>
        <w:rPr>
          <w:rFonts w:ascii="Times New Roman" w:hAnsi="Times New Roman" w:eastAsia="宋体" w:cs="Times New Roman"/>
        </w:rPr>
        <w:t xml:space="preserve">whether </w:t>
      </w:r>
      <w:r>
        <w:rPr>
          <w:rFonts w:hint="eastAsia" w:cs="Times New Roman"/>
          <w:b/>
          <w:bCs/>
          <w:lang w:val="en-US" w:eastAsia="zh-CN"/>
        </w:rPr>
        <w:t>T420-like</w:t>
      </w:r>
      <w:r>
        <w:rPr>
          <w:rFonts w:hint="eastAsia" w:cs="Times New Roman"/>
          <w:lang w:val="en-US" w:eastAsia="zh-CN"/>
        </w:rPr>
        <w:t xml:space="preserve"> </w:t>
      </w:r>
      <w:r>
        <w:rPr>
          <w:rFonts w:ascii="Times New Roman" w:hAnsi="Times New Roman" w:eastAsia="宋体" w:cs="Times New Roman"/>
        </w:rPr>
        <w:t>is applicable to scenario 2</w:t>
      </w:r>
      <w:r>
        <w:rPr>
          <w:rFonts w:hint="eastAsia" w:cs="Times New Roman"/>
          <w:lang w:val="en-US" w:eastAsia="zh-CN"/>
        </w:rPr>
        <w:t>. A</w:t>
      </w:r>
      <w:r>
        <w:rPr>
          <w:rFonts w:hint="eastAsia" w:ascii="Times New Roman" w:hAnsi="Times New Roman" w:eastAsia="宋体" w:cs="Times New Roman"/>
          <w:lang w:val="en-US" w:eastAsia="zh-CN"/>
        </w:rPr>
        <w:t xml:space="preserve">ccording to current specification, </w:t>
      </w:r>
      <w:r>
        <w:rPr>
          <w:rFonts w:hint="eastAsia" w:cs="Times New Roman"/>
          <w:b/>
          <w:bCs/>
          <w:lang w:val="en-US" w:eastAsia="zh-CN"/>
        </w:rPr>
        <w:t>T420-like</w:t>
      </w:r>
      <w:r>
        <w:rPr>
          <w:rFonts w:hint="eastAsia" w:cs="Times New Roman"/>
          <w:lang w:val="en-US" w:eastAsia="zh-CN"/>
        </w:rPr>
        <w:t xml:space="preserve"> </w:t>
      </w:r>
      <w:r>
        <w:rPr>
          <w:rFonts w:hint="eastAsia" w:ascii="Times New Roman" w:hAnsi="Times New Roman" w:eastAsia="宋体" w:cs="Times New Roman"/>
          <w:lang w:val="en-US" w:eastAsia="zh-CN"/>
        </w:rPr>
        <w:t xml:space="preserve">timer is started upon receiving the indirect path command, and stopped upon receiving the PC5 RLC ACK for RRCReconfigurationComplete message. Upon </w:t>
      </w:r>
      <w:r>
        <w:rPr>
          <w:rFonts w:hint="eastAsia" w:cs="Times New Roman"/>
          <w:b/>
          <w:bCs/>
          <w:lang w:val="en-US" w:eastAsia="zh-CN"/>
        </w:rPr>
        <w:t>T420-like</w:t>
      </w:r>
      <w:r>
        <w:rPr>
          <w:rFonts w:hint="eastAsia" w:cs="Times New Roman"/>
          <w:lang w:val="en-US" w:eastAsia="zh-CN"/>
        </w:rPr>
        <w:t xml:space="preserve"> </w:t>
      </w:r>
      <w:r>
        <w:rPr>
          <w:rFonts w:hint="eastAsia" w:ascii="Times New Roman" w:hAnsi="Times New Roman" w:eastAsia="宋体" w:cs="Times New Roman"/>
          <w:lang w:val="en-US" w:eastAsia="zh-CN"/>
        </w:rPr>
        <w:t>timer expiry, UE considers the indirect path addition/change</w:t>
      </w:r>
      <w:r>
        <w:rPr>
          <w:rFonts w:hint="eastAsia" w:cs="Times New Roman"/>
          <w:lang w:val="en-US" w:eastAsia="zh-CN"/>
        </w:rPr>
        <w:t xml:space="preserve"> fails, and initiates indirect path failure reporting procedure.</w:t>
      </w:r>
    </w:p>
    <w:p>
      <w:pPr>
        <w:jc w:val="both"/>
        <w:rPr>
          <w:rFonts w:hint="eastAsia" w:cs="Times New Roman"/>
          <w:lang w:val="en-US" w:eastAsia="zh-CN"/>
        </w:rPr>
      </w:pPr>
      <w:r>
        <w:rPr>
          <w:rFonts w:hint="eastAsia" w:cs="Times New Roman"/>
          <w:lang w:val="en-US" w:eastAsia="zh-CN"/>
        </w:rPr>
        <w:t xml:space="preserve">When it comes to scenario2, the link between remote UE and relay UE is a ideal link. From 3GPP perspective, we can consider remote UE does not need to perform a discovery procedure and link establishment procedure. Therefore, no need to introduce T420-like timer to control </w:t>
      </w:r>
      <w:r>
        <w:rPr>
          <w:rFonts w:hint="eastAsia" w:ascii="Times New Roman" w:hAnsi="Times New Roman" w:eastAsia="宋体" w:cs="Times New Roman"/>
          <w:lang w:val="en-US" w:eastAsia="zh-CN"/>
        </w:rPr>
        <w:t xml:space="preserve"> indirect path addition/change</w:t>
      </w:r>
      <w:r>
        <w:rPr>
          <w:rFonts w:hint="eastAsia" w:cs="Times New Roman"/>
          <w:lang w:val="en-US" w:eastAsia="zh-CN"/>
        </w:rPr>
        <w:t xml:space="preserve"> procedure.</w:t>
      </w:r>
    </w:p>
    <w:p>
      <w:pPr>
        <w:ind w:left="1405" w:leftChars="0" w:hanging="1405" w:hangingChars="700"/>
        <w:jc w:val="both"/>
        <w:rPr>
          <w:rFonts w:hint="eastAsia" w:cs="Times New Roman"/>
          <w:b/>
          <w:bCs/>
          <w:lang w:val="en-US" w:eastAsia="zh-CN"/>
        </w:rPr>
      </w:pPr>
      <w:r>
        <w:rPr>
          <w:rFonts w:hint="eastAsia" w:ascii="Times New Roman" w:hAnsi="Times New Roman" w:cs="Times New Roman"/>
          <w:b/>
          <w:bCs/>
          <w:color w:val="auto"/>
          <w:lang w:val="en-US" w:eastAsia="zh-CN"/>
        </w:rPr>
        <w:t xml:space="preserve">Observation 3: </w:t>
      </w:r>
      <w:r>
        <w:rPr>
          <w:rFonts w:hint="eastAsia" w:cs="Times New Roman"/>
          <w:b/>
          <w:bCs/>
          <w:lang w:val="en-US" w:eastAsia="zh-CN"/>
        </w:rPr>
        <w:t xml:space="preserve">The link between remote UE and relay UE is a ideal link, from 3GPP perspective, we can consider remote UE does not need to perform a discovery procedure and link establishment procedure, and there is no latency to perform indirect path change. </w:t>
      </w:r>
    </w:p>
    <w:p>
      <w:pPr>
        <w:pStyle w:val="67"/>
        <w:numPr>
          <w:ilvl w:val="0"/>
          <w:numId w:val="13"/>
        </w:numPr>
        <w:ind w:left="1304" w:hanging="1304"/>
        <w:rPr>
          <w:rFonts w:hint="eastAsia" w:cs="Times New Roman"/>
          <w:b/>
          <w:bCs/>
          <w:lang w:val="en-US" w:eastAsia="zh-CN"/>
        </w:rPr>
      </w:pPr>
      <w:r>
        <w:rPr>
          <w:rFonts w:hint="eastAsia" w:cs="Times New Roman"/>
          <w:b/>
          <w:bCs/>
          <w:lang w:val="en-US" w:eastAsia="zh-CN"/>
        </w:rPr>
        <w:t xml:space="preserve">For Scenario2, no need to introduce T420-like timer to control </w:t>
      </w:r>
      <w:r>
        <w:rPr>
          <w:rFonts w:hint="eastAsia" w:ascii="Times New Roman" w:hAnsi="Times New Roman" w:eastAsia="宋体" w:cs="Times New Roman"/>
          <w:b/>
          <w:bCs/>
          <w:lang w:val="en-US" w:eastAsia="zh-CN"/>
        </w:rPr>
        <w:t xml:space="preserve"> indirect path addition/change</w:t>
      </w:r>
      <w:r>
        <w:rPr>
          <w:rFonts w:hint="eastAsia" w:cs="Times New Roman"/>
          <w:b/>
          <w:bCs/>
          <w:lang w:val="en-US" w:eastAsia="zh-CN"/>
        </w:rPr>
        <w:t xml:space="preserve"> procedure.</w:t>
      </w:r>
    </w:p>
    <w:p>
      <w:pPr>
        <w:pStyle w:val="3"/>
        <w:rPr>
          <w:rFonts w:hint="eastAsia" w:cs="Times New Roman"/>
          <w:b/>
          <w:bCs/>
          <w:lang w:val="en-US" w:eastAsia="zh-CN"/>
        </w:rPr>
      </w:pPr>
      <w:r>
        <w:rPr>
          <w:rFonts w:hint="eastAsia" w:cs="Times New Roman"/>
          <w:b/>
          <w:bCs/>
          <w:lang w:val="en-US" w:eastAsia="zh-CN"/>
        </w:rPr>
        <w:t>Stop condition of T420-like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3"/>
        <w:gridCol w:w="3411"/>
        <w:gridCol w:w="2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pct"/>
          </w:tcPr>
          <w:p>
            <w:pPr>
              <w:jc w:val="left"/>
              <w:rPr>
                <w:rFonts w:ascii="Times New Roman" w:hAnsi="Times New Roman" w:eastAsia="宋体" w:cs="Times New Roman"/>
              </w:rPr>
            </w:pPr>
            <w:r>
              <w:rPr>
                <w:rFonts w:ascii="Times New Roman" w:hAnsi="Times New Roman" w:eastAsia="宋体" w:cs="Times New Roman"/>
              </w:rPr>
              <w:t>Issue#2-2. Stop condition of T420-like timer, when relay UE is in idle/inactive state and triggered to connected state by PC5-RRC, or when relay UE is in connected state. (Scenario 1 only)</w:t>
            </w:r>
          </w:p>
          <w:p>
            <w:pPr>
              <w:jc w:val="left"/>
              <w:rPr>
                <w:rFonts w:ascii="Times New Roman" w:hAnsi="Times New Roman" w:eastAsia="宋体" w:cs="Times New Roman"/>
              </w:rPr>
            </w:pPr>
          </w:p>
        </w:tc>
        <w:tc>
          <w:tcPr>
            <w:tcW w:w="1498" w:type="pct"/>
          </w:tcPr>
          <w:p>
            <w:pPr>
              <w:jc w:val="left"/>
              <w:rPr>
                <w:rFonts w:ascii="Times New Roman" w:hAnsi="Times New Roman" w:eastAsia="宋体" w:cs="Times New Roman"/>
              </w:rPr>
            </w:pPr>
            <w:r>
              <w:rPr>
                <w:rFonts w:ascii="Times New Roman" w:hAnsi="Times New Roman" w:eastAsia="宋体" w:cs="Times New Roman"/>
              </w:rPr>
              <w:t>In RAN2 #123bis meeting, the following agreement was achieved,</w:t>
            </w:r>
          </w:p>
          <w:p>
            <w:pPr>
              <w:jc w:val="left"/>
              <w:rPr>
                <w:rFonts w:ascii="Times New Roman" w:hAnsi="Times New Roman" w:eastAsia="宋体" w:cs="Times New Roman"/>
              </w:rPr>
            </w:pPr>
            <w:r>
              <w:rPr>
                <w:rFonts w:ascii="Times New Roman" w:hAnsi="Times New Roman" w:eastAsia="宋体" w:cs="Times New Roman"/>
              </w:rPr>
              <w:t>If RRCReconfigurationComplete is transmitted in indirect path, reuse R17 Legacy T420 stop condition (i.e., PC5 RLC ACK of RRCReconfigurationComplete in indirect path) for new T420-like timer. Else, down-select next meeting from the following options for the stop condition:</w:t>
            </w:r>
          </w:p>
          <w:p>
            <w:pPr>
              <w:jc w:val="left"/>
              <w:rPr>
                <w:rFonts w:ascii="Times New Roman" w:hAnsi="Times New Roman" w:eastAsia="宋体" w:cs="Times New Roman"/>
              </w:rPr>
            </w:pPr>
            <w:r>
              <w:rPr>
                <w:rFonts w:ascii="Times New Roman" w:hAnsi="Times New Roman" w:eastAsia="宋体" w:cs="Times New Roman"/>
              </w:rPr>
              <w:t>Option 1: PC5 connection is established (i.e., PC5-S unicast link establishment procedure is complete).</w:t>
            </w:r>
          </w:p>
          <w:p>
            <w:pPr>
              <w:jc w:val="left"/>
              <w:rPr>
                <w:rFonts w:ascii="Times New Roman" w:hAnsi="Times New Roman" w:eastAsia="宋体" w:cs="Times New Roman"/>
              </w:rPr>
            </w:pPr>
            <w:r>
              <w:rPr>
                <w:rFonts w:ascii="Times New Roman" w:hAnsi="Times New Roman" w:eastAsia="宋体" w:cs="Times New Roman"/>
              </w:rPr>
              <w:t>Option 2: upon reception of RRCReconfigurationCompleteSidelink.</w:t>
            </w:r>
          </w:p>
        </w:tc>
        <w:tc>
          <w:tcPr>
            <w:tcW w:w="1463" w:type="pct"/>
          </w:tcPr>
          <w:p>
            <w:pPr>
              <w:jc w:val="left"/>
              <w:rPr>
                <w:rFonts w:ascii="Times New Roman" w:hAnsi="Times New Roman" w:eastAsia="宋体" w:cs="Times New Roman"/>
              </w:rPr>
            </w:pPr>
            <w:r>
              <w:rPr>
                <w:rFonts w:ascii="Times New Roman" w:hAnsi="Times New Roman" w:eastAsia="宋体" w:cs="Times New Roman"/>
              </w:rPr>
              <w:t>To be discussed in next meeting.</w:t>
            </w:r>
          </w:p>
        </w:tc>
      </w:tr>
    </w:tbl>
    <w:p>
      <w:pPr>
        <w:jc w:val="both"/>
        <w:rPr>
          <w:rFonts w:hint="default" w:cs="Times New Roman"/>
          <w:b/>
          <w:bCs/>
          <w:lang w:val="en-US" w:eastAsia="zh-CN"/>
        </w:rPr>
      </w:pP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If RRCReconfigurationComplete is transmitted in indirect path, reuse R17 Legacy T420 stop condition (i.e., PC5 RLC ACK of RRCReconfigurationComplete in indirect path) for new T420-like timer. Else, down-select next meeting from the following options for the stop condition:</w:t>
      </w: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Option 1: PC5 connection is established (i.e., PC5-S unicast link establishment procedure is complete).</w:t>
      </w: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Option 2: upon reception of RRCReconfigurationCompleteSidelink.</w:t>
      </w:r>
    </w:p>
    <w:p>
      <w:pPr>
        <w:jc w:val="both"/>
        <w:rPr>
          <w:rFonts w:hint="eastAsia"/>
          <w:lang w:val="en-US" w:eastAsia="zh-CN"/>
        </w:rPr>
      </w:pPr>
      <w:r>
        <w:rPr>
          <w:rFonts w:hint="eastAsia"/>
          <w:lang w:val="en-US" w:eastAsia="zh-CN"/>
        </w:rPr>
        <w:t>For indirect path addition/change, t</w:t>
      </w:r>
      <w:r>
        <w:rPr>
          <w:rFonts w:eastAsia="宋体"/>
        </w:rPr>
        <w:t xml:space="preserve">he gNB sends the </w:t>
      </w:r>
      <w:r>
        <w:rPr>
          <w:rFonts w:eastAsia="宋体"/>
          <w:i/>
          <w:iCs/>
        </w:rPr>
        <w:t>RRCReconfiguration</w:t>
      </w:r>
      <w:r>
        <w:rPr>
          <w:rFonts w:hint="eastAsia"/>
          <w:i/>
          <w:iCs/>
          <w:lang w:val="en-US" w:eastAsia="zh-CN"/>
        </w:rPr>
        <w:t xml:space="preserve"> </w:t>
      </w:r>
      <w:r>
        <w:rPr>
          <w:rFonts w:hint="eastAsia"/>
          <w:i w:val="0"/>
          <w:iCs w:val="0"/>
          <w:lang w:val="en-US" w:eastAsia="zh-CN"/>
        </w:rPr>
        <w:t>including indirect path addition/change signaling</w:t>
      </w:r>
      <w:r>
        <w:rPr>
          <w:rFonts w:eastAsia="宋体"/>
          <w:i w:val="0"/>
          <w:iCs w:val="0"/>
        </w:rPr>
        <w:t xml:space="preserve"> </w:t>
      </w:r>
      <w:r>
        <w:rPr>
          <w:rFonts w:eastAsia="宋体"/>
        </w:rPr>
        <w:t xml:space="preserve">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w:t>
      </w:r>
      <w:r>
        <w:rPr>
          <w:rFonts w:hint="eastAsia"/>
          <w:lang w:val="en-US" w:eastAsia="zh-CN"/>
        </w:rPr>
        <w:t xml:space="preserve">Upon receiving </w:t>
      </w:r>
      <w:r>
        <w:rPr>
          <w:rFonts w:hint="eastAsia" w:eastAsia="宋体"/>
          <w:lang w:val="en-US" w:eastAsia="zh-CN"/>
        </w:rPr>
        <w:t xml:space="preserve"> </w:t>
      </w:r>
      <w:r>
        <w:rPr>
          <w:rFonts w:hint="eastAsia"/>
          <w:lang w:val="en-US" w:eastAsia="zh-CN"/>
        </w:rPr>
        <w:t>such message, remote UE start T420-like timer and may optionally establish the PC5 link with relay UE.</w:t>
      </w:r>
    </w:p>
    <w:p>
      <w:pPr>
        <w:jc w:val="both"/>
        <w:rPr>
          <w:rFonts w:hint="eastAsia"/>
          <w:lang w:val="en-US" w:eastAsia="zh-CN"/>
        </w:rPr>
      </w:pPr>
      <w:r>
        <w:rPr>
          <w:rFonts w:hint="eastAsia" w:cs="Times New Roman"/>
          <w:lang w:val="en-US" w:eastAsia="zh-CN"/>
        </w:rPr>
        <w:t>Suppose</w:t>
      </w:r>
      <w:r>
        <w:rPr>
          <w:rFonts w:hint="default" w:ascii="Times New Roman" w:hAnsi="Times New Roman" w:eastAsia="宋体" w:cs="Times New Roman"/>
          <w:lang w:val="en-US" w:eastAsia="zh-CN"/>
        </w:rPr>
        <w:t xml:space="preserve"> RRCReconfigurationComplete is transmitted </w:t>
      </w:r>
      <w:r>
        <w:rPr>
          <w:rFonts w:hint="eastAsia" w:cs="Times New Roman"/>
          <w:lang w:val="en-US" w:eastAsia="zh-CN"/>
        </w:rPr>
        <w:t>via</w:t>
      </w:r>
      <w:r>
        <w:rPr>
          <w:rFonts w:hint="default" w:ascii="Times New Roman" w:hAnsi="Times New Roman" w:eastAsia="宋体" w:cs="Times New Roman"/>
          <w:lang w:val="en-US" w:eastAsia="zh-CN"/>
        </w:rPr>
        <w:t xml:space="preserve"> indirect path</w:t>
      </w:r>
      <w:r>
        <w:rPr>
          <w:rFonts w:hint="eastAsia"/>
          <w:lang w:val="en-US" w:eastAsia="zh-CN"/>
        </w:rPr>
        <w:t xml:space="preserve">, the stop condition, i.e. </w:t>
      </w:r>
      <w:r>
        <w:rPr>
          <w:rFonts w:eastAsia="Batang"/>
          <w:lang w:eastAsia="en-GB"/>
        </w:rPr>
        <w:t>PC5 RLC acknowledgement is received from target L2 U2N Relay UE</w:t>
      </w:r>
      <w:r>
        <w:rPr>
          <w:rFonts w:hint="eastAsia" w:eastAsia="宋体"/>
          <w:lang w:val="en-US" w:eastAsia="zh-CN"/>
        </w:rPr>
        <w:t xml:space="preserve">, can be </w:t>
      </w:r>
      <w:r>
        <w:rPr>
          <w:rFonts w:hint="eastAsia"/>
          <w:lang w:val="en-US" w:eastAsia="zh-CN"/>
        </w:rPr>
        <w:t>re</w:t>
      </w:r>
      <w:r>
        <w:rPr>
          <w:rFonts w:hint="eastAsia" w:eastAsia="宋体"/>
          <w:lang w:val="en-US" w:eastAsia="zh-CN"/>
        </w:rPr>
        <w:t>used. For direct SRB1</w:t>
      </w:r>
      <w:r>
        <w:rPr>
          <w:rFonts w:hint="eastAsia"/>
          <w:lang w:val="en-US" w:eastAsia="zh-CN"/>
        </w:rPr>
        <w:t xml:space="preserve"> or split SRB1 without duplication</w:t>
      </w:r>
      <w:r>
        <w:rPr>
          <w:rFonts w:hint="eastAsia" w:eastAsia="宋体"/>
          <w:lang w:val="en-US" w:eastAsia="zh-CN"/>
        </w:rPr>
        <w:t>, RRCReconfigurationComplete is transmitted via</w:t>
      </w:r>
      <w:r>
        <w:rPr>
          <w:rFonts w:hint="eastAsia"/>
          <w:lang w:val="en-US" w:eastAsia="zh-CN"/>
        </w:rPr>
        <w:t xml:space="preserve"> only</w:t>
      </w:r>
      <w:r>
        <w:rPr>
          <w:rFonts w:hint="eastAsia" w:eastAsia="宋体"/>
          <w:lang w:val="en-US" w:eastAsia="zh-CN"/>
        </w:rPr>
        <w:t xml:space="preserve"> direct path, legacy condition(</w:t>
      </w:r>
      <w:r>
        <w:rPr>
          <w:rFonts w:eastAsia="Batang"/>
          <w:lang w:eastAsia="en-GB"/>
        </w:rPr>
        <w:t>PC5 RLC acknowledgement is received from target L2 U2N Relay UE</w:t>
      </w:r>
      <w:r>
        <w:rPr>
          <w:rFonts w:hint="eastAsia" w:eastAsia="宋体"/>
          <w:lang w:val="en-US" w:eastAsia="zh-CN"/>
        </w:rPr>
        <w:t>) can not be used again. In this case, we think the stop condition of T420-like for indirect path addition and change should be 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pStyle w:val="67"/>
        <w:numPr>
          <w:ilvl w:val="0"/>
          <w:numId w:val="13"/>
        </w:numPr>
        <w:ind w:left="1304" w:hanging="1304"/>
        <w:jc w:val="both"/>
        <w:rPr>
          <w:rFonts w:hint="default"/>
          <w:highlight w:val="none"/>
          <w:lang w:val="en-US" w:eastAsia="zh-CN"/>
        </w:rPr>
      </w:pPr>
      <w:r>
        <w:rPr>
          <w:rFonts w:hint="eastAsia"/>
          <w:highlight w:val="none"/>
          <w:lang w:val="en-US" w:eastAsia="zh-CN"/>
        </w:rPr>
        <w:t xml:space="preserve">The T420-like stop </w:t>
      </w:r>
      <w:r>
        <w:rPr>
          <w:rFonts w:hint="eastAsia" w:ascii="Times New Roman" w:hAnsi="Times New Roman" w:cs="Times New Roman"/>
          <w:b/>
          <w:bCs/>
          <w:color w:val="auto"/>
          <w:highlight w:val="none"/>
          <w:lang w:val="en-US" w:eastAsia="zh-CN"/>
        </w:rPr>
        <w:t xml:space="preserve">condition </w:t>
      </w:r>
      <w:r>
        <w:rPr>
          <w:rFonts w:hint="eastAsia"/>
          <w:highlight w:val="none"/>
          <w:lang w:val="en-US" w:eastAsia="zh-CN"/>
        </w:rPr>
        <w:t xml:space="preserve">for indirect path addition/change is </w:t>
      </w:r>
      <w:r>
        <w:rPr>
          <w:rFonts w:hint="eastAsia" w:eastAsia="宋体"/>
          <w:highlight w:val="none"/>
          <w:lang w:val="en-US" w:eastAsia="zh-CN"/>
        </w:rPr>
        <w:t>upon establish</w:t>
      </w:r>
      <w:r>
        <w:rPr>
          <w:rFonts w:hint="eastAsia"/>
          <w:highlight w:val="none"/>
          <w:lang w:val="en-US" w:eastAsia="zh-CN"/>
        </w:rPr>
        <w:t>ing</w:t>
      </w:r>
      <w:r>
        <w:rPr>
          <w:rFonts w:hint="eastAsia" w:eastAsia="宋体"/>
          <w:highlight w:val="none"/>
          <w:lang w:val="en-US" w:eastAsia="zh-CN"/>
        </w:rPr>
        <w:t xml:space="preserve"> PC5 RRC connection with relay UE</w:t>
      </w:r>
      <w:r>
        <w:rPr>
          <w:rFonts w:hint="eastAsia"/>
          <w:highlight w:val="none"/>
          <w:lang w:val="en-US" w:eastAsia="zh-CN"/>
        </w:rPr>
        <w:t>.</w:t>
      </w:r>
    </w:p>
    <w:p>
      <w:pPr>
        <w:pStyle w:val="3"/>
        <w:bidi w:val="0"/>
        <w:jc w:val="both"/>
        <w:rPr>
          <w:rFonts w:hint="default"/>
          <w:b/>
          <w:bCs/>
          <w:lang w:val="en-US" w:eastAsia="zh-CN"/>
        </w:rPr>
      </w:pPr>
      <w:r>
        <w:rPr>
          <w:rFonts w:hint="eastAsia"/>
          <w:b/>
          <w:bCs/>
          <w:lang w:val="en-US" w:eastAsia="zh-CN"/>
        </w:rPr>
        <w:t>Indirect path addition/change</w:t>
      </w:r>
    </w:p>
    <w:p>
      <w:pPr>
        <w:jc w:val="both"/>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One EN is left in stage-2 running CR</w:t>
      </w:r>
      <w:r>
        <w:rPr>
          <w:rFonts w:hint="eastAsia" w:eastAsia="MS Mincho" w:cs="Times New Roman"/>
          <w:lang w:val="en-US" w:eastAsia="zh-CN" w:bidi="ar-SA"/>
        </w:rPr>
        <w:t xml:space="preserve"> is left:</w:t>
      </w:r>
      <w:r>
        <w:rPr>
          <w:rFonts w:hint="eastAsia" w:ascii="Times New Roman" w:hAnsi="Times New Roman" w:eastAsia="MS Mincho" w:cs="Times New Roman"/>
          <w:lang w:val="en-GB" w:eastAsia="zh-CN" w:bidi="ar-SA"/>
        </w:rPr>
        <w:t xml:space="preserve"> “Editor’s Notes: FFS: Whether/How to avoid/handle the case when the target L2 MP Relay UE establishes a RRC connection with a different gNB than the gNB serving the target cell, noting that the inter-gNB multipath case is not supported in Rel-18.” </w:t>
      </w:r>
      <w:r>
        <w:rPr>
          <w:rFonts w:hint="eastAsia" w:ascii="Times New Roman" w:hAnsi="Times New Roman" w:eastAsia="MS Mincho" w:cs="Times New Roman"/>
          <w:lang w:val="en-US" w:eastAsia="zh-CN" w:bidi="ar-SA"/>
        </w:rPr>
        <w:t xml:space="preserve"> </w:t>
      </w:r>
      <w:r>
        <w:rPr>
          <w:rFonts w:hint="eastAsia" w:eastAsia="MS Mincho" w:cs="Times New Roman"/>
          <w:lang w:val="en-US" w:eastAsia="zh-CN" w:bidi="ar-SA"/>
        </w:rPr>
        <w:t>T</w:t>
      </w:r>
      <w:r>
        <w:rPr>
          <w:rFonts w:hint="eastAsia" w:ascii="Times New Roman" w:hAnsi="Times New Roman" w:eastAsia="MS Mincho" w:cs="Times New Roman"/>
          <w:lang w:val="en-US" w:eastAsia="zh-CN" w:bidi="ar-SA"/>
        </w:rPr>
        <w:t xml:space="preserve">his EN is a valid case since after gNB sends the indirect path addition or change, target relay UE may reselect a different cell. </w:t>
      </w:r>
    </w:p>
    <w:p>
      <w:pPr>
        <w:jc w:val="both"/>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 xml:space="preserve">From our view, this is a corner case which also exists in legacy D2I path switch </w:t>
      </w:r>
      <w:r>
        <w:rPr>
          <w:rFonts w:hint="eastAsia" w:eastAsia="MS Mincho" w:cs="Times New Roman"/>
          <w:lang w:val="en-US" w:eastAsia="zh-CN" w:bidi="ar-SA"/>
        </w:rPr>
        <w:t xml:space="preserve">that </w:t>
      </w:r>
      <w:r>
        <w:rPr>
          <w:rFonts w:hint="eastAsia" w:ascii="Times New Roman" w:hAnsi="Times New Roman" w:eastAsia="MS Mincho" w:cs="Times New Roman"/>
          <w:lang w:val="en-US" w:eastAsia="zh-CN" w:bidi="ar-SA"/>
        </w:rPr>
        <w:t>target relay UE may change the cell during HO</w:t>
      </w:r>
      <w:r>
        <w:rPr>
          <w:rFonts w:hint="eastAsia" w:eastAsia="MS Mincho" w:cs="Times New Roman"/>
          <w:lang w:val="en-US" w:eastAsia="zh-CN" w:bidi="ar-SA"/>
        </w:rPr>
        <w:t>.</w:t>
      </w:r>
      <w:r>
        <w:rPr>
          <w:rFonts w:hint="eastAsia" w:ascii="Times New Roman" w:hAnsi="Times New Roman" w:eastAsia="MS Mincho" w:cs="Times New Roman"/>
          <w:lang w:val="en-US" w:eastAsia="zh-CN" w:bidi="ar-SA"/>
        </w:rPr>
        <w:t xml:space="preserve"> </w:t>
      </w:r>
      <w:r>
        <w:rPr>
          <w:rFonts w:hint="eastAsia" w:ascii="Times New Roman" w:hAnsi="Times New Roman" w:eastAsia="MS Mincho" w:cs="Times New Roman"/>
          <w:lang w:val="en-GB" w:eastAsia="zh-CN" w:bidi="ar-SA"/>
        </w:rPr>
        <w:t>If remote UE identifies the target relay UE changes serving cell after receiving HO command, it can initiate RRC reestablishment instead of accessing the target relay UE.</w:t>
      </w:r>
      <w:r>
        <w:rPr>
          <w:rFonts w:hint="eastAsia" w:ascii="Times New Roman" w:hAnsi="Times New Roman" w:eastAsia="MS Mincho" w:cs="Times New Roman"/>
          <w:lang w:val="en-US" w:eastAsia="zh-CN" w:bidi="ar-SA"/>
        </w:rPr>
        <w:t xml:space="preserve"> Even the corner case happens, since T420 is configured by gNB, gNB can evaluate whether T420 expiry or not. If gNB does not detect the connection of target relay UE after T420 expiry, it can assume target relay UE may reselect a different cell.</w:t>
      </w:r>
    </w:p>
    <w:p>
      <w:pPr>
        <w:pStyle w:val="67"/>
        <w:numPr>
          <w:ilvl w:val="0"/>
          <w:numId w:val="13"/>
        </w:numPr>
        <w:ind w:left="1304" w:hanging="1304"/>
        <w:jc w:val="both"/>
        <w:rPr>
          <w:rFonts w:hint="default"/>
          <w:b/>
          <w:bCs/>
          <w:lang w:val="en-US" w:eastAsia="zh-CN"/>
        </w:rPr>
      </w:pPr>
      <w:r>
        <w:rPr>
          <w:rFonts w:hint="eastAsia"/>
          <w:b/>
          <w:bCs/>
          <w:lang w:val="en-US" w:eastAsia="zh-CN"/>
        </w:rPr>
        <w:t xml:space="preserve">No needs to handle </w:t>
      </w:r>
      <w:r>
        <w:rPr>
          <w:rFonts w:hint="eastAsia" w:eastAsia="宋体"/>
          <w:lang w:val="en-US" w:eastAsia="zh-CN"/>
        </w:rPr>
        <w:t xml:space="preserve">the </w:t>
      </w:r>
      <w:r>
        <w:rPr>
          <w:rFonts w:hint="eastAsia"/>
          <w:b/>
          <w:bCs/>
          <w:lang w:val="en-US" w:eastAsia="zh-CN"/>
        </w:rPr>
        <w:t>case that target relay UE reselect a different cell.</w:t>
      </w:r>
    </w:p>
    <w:p>
      <w:pPr>
        <w:pStyle w:val="3"/>
        <w:bidi w:val="0"/>
        <w:jc w:val="both"/>
        <w:rPr>
          <w:rFonts w:hint="eastAsia"/>
          <w:lang w:val="en-US" w:eastAsia="zh-CN"/>
        </w:rPr>
      </w:pPr>
      <w:r>
        <w:rPr>
          <w:rFonts w:hint="eastAsia"/>
          <w:lang w:val="en-US" w:eastAsia="zh-CN"/>
        </w:rPr>
        <w:t>Path failure handling</w:t>
      </w:r>
    </w:p>
    <w:p>
      <w:pPr>
        <w:jc w:val="both"/>
        <w:rPr>
          <w:rFonts w:hint="default" w:cs="Times New Roman"/>
          <w:b/>
          <w:bCs/>
          <w:color w:val="auto"/>
          <w:lang w:val="en-US" w:eastAsia="zh-CN"/>
        </w:rPr>
      </w:pPr>
      <w:r>
        <w:rPr>
          <w:rFonts w:hint="eastAsia" w:cs="Times New Roman"/>
          <w:b w:val="0"/>
          <w:bCs w:val="0"/>
          <w:i w:val="0"/>
          <w:iCs w:val="0"/>
          <w:color w:val="auto"/>
          <w:lang w:val="en-US" w:eastAsia="zh-CN"/>
        </w:rPr>
        <w:t>For direct path failure, direct path is legacy Uu interface, MCG failure information has included all Uu interface failure type as shown in following, no additional IE is needed for direct path failure.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jc w:val="both"/>
              <w:rPr>
                <w:rFonts w:eastAsia="Malgun Gothic"/>
                <w:sz w:val="11"/>
                <w:szCs w:val="15"/>
              </w:rPr>
            </w:pPr>
            <w:r>
              <w:rPr>
                <w:rFonts w:eastAsia="Malgun Gothic"/>
                <w:sz w:val="11"/>
                <w:szCs w:val="15"/>
              </w:rPr>
              <w:t>FailureReportMCG-r16 ::=</w:t>
            </w:r>
            <w:r>
              <w:rPr>
                <w:sz w:val="11"/>
                <w:szCs w:val="15"/>
              </w:rPr>
              <w:t xml:space="preserve">          </w:t>
            </w:r>
            <w:r>
              <w:rPr>
                <w:color w:val="993366"/>
                <w:sz w:val="11"/>
                <w:szCs w:val="15"/>
              </w:rPr>
              <w:t>SEQUENCE</w:t>
            </w:r>
            <w:r>
              <w:rPr>
                <w:rFonts w:eastAsia="Malgun Gothic"/>
                <w:sz w:val="11"/>
                <w:szCs w:val="15"/>
              </w:rPr>
              <w:t xml:space="preserve"> {</w:t>
            </w:r>
          </w:p>
          <w:p>
            <w:pPr>
              <w:pStyle w:val="79"/>
              <w:spacing w:after="180"/>
              <w:jc w:val="both"/>
              <w:rPr>
                <w:rFonts w:eastAsia="Malgun Gothic"/>
                <w:sz w:val="11"/>
                <w:szCs w:val="15"/>
              </w:rPr>
            </w:pPr>
            <w:r>
              <w:rPr>
                <w:sz w:val="11"/>
                <w:szCs w:val="15"/>
              </w:rPr>
              <w:t xml:space="preserve">    </w:t>
            </w:r>
            <w:r>
              <w:rPr>
                <w:rFonts w:eastAsia="Malgun Gothic"/>
                <w:sz w:val="11"/>
                <w:szCs w:val="15"/>
              </w:rPr>
              <w:t>failureType-r16</w:t>
            </w:r>
            <w:r>
              <w:rPr>
                <w:sz w:val="11"/>
                <w:szCs w:val="15"/>
              </w:rPr>
              <w:t xml:space="preserve">     </w:t>
            </w:r>
            <w:r>
              <w:rPr>
                <w:color w:val="993366"/>
                <w:sz w:val="11"/>
                <w:szCs w:val="15"/>
              </w:rPr>
              <w:t>ENUMERATED</w:t>
            </w:r>
            <w:r>
              <w:rPr>
                <w:rFonts w:eastAsia="Malgun Gothic"/>
                <w:sz w:val="11"/>
                <w:szCs w:val="15"/>
              </w:rPr>
              <w:t xml:space="preserve"> {t31</w:t>
            </w:r>
            <w:r>
              <w:rPr>
                <w:rFonts w:eastAsia="MS Mincho"/>
                <w:sz w:val="11"/>
                <w:szCs w:val="15"/>
              </w:rPr>
              <w:t>0</w:t>
            </w:r>
            <w:r>
              <w:rPr>
                <w:rFonts w:eastAsia="Malgun Gothic"/>
                <w:sz w:val="11"/>
                <w:szCs w:val="15"/>
              </w:rPr>
              <w:t>-Expiry, randomAccessProblem, rlc-MaxNumRetx,</w:t>
            </w:r>
            <w:r>
              <w:rPr>
                <w:sz w:val="11"/>
                <w:szCs w:val="15"/>
              </w:rPr>
              <w:t>t312-Expiry-r16, lbt-Failure-r16, beamFailureRecoveryFailure-r16, bh-RLF-r16, spare1</w:t>
            </w:r>
            <w:r>
              <w:rPr>
                <w:rFonts w:eastAsia="Malgun Gothic"/>
                <w:sz w:val="11"/>
                <w:szCs w:val="15"/>
              </w:rPr>
              <w:t xml:space="preserve">}                                       </w:t>
            </w:r>
            <w:r>
              <w:rPr>
                <w:sz w:val="11"/>
                <w:szCs w:val="15"/>
              </w:rPr>
              <w:t xml:space="preserve">                                   </w:t>
            </w:r>
            <w:r>
              <w:rPr>
                <w:rFonts w:eastAsia="Malgun Gothic"/>
                <w:sz w:val="11"/>
                <w:szCs w:val="15"/>
              </w:rPr>
              <w:t xml:space="preserve">  </w:t>
            </w:r>
            <w:r>
              <w:rPr>
                <w:rFonts w:eastAsia="Malgun Gothic"/>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measResultFreqList-r16</w:t>
            </w:r>
            <w:r>
              <w:rPr>
                <w:sz w:val="11"/>
                <w:szCs w:val="15"/>
              </w:rPr>
              <w:t xml:space="preserve">            </w:t>
            </w:r>
            <w:r>
              <w:rPr>
                <w:rFonts w:eastAsia="Malgun Gothic"/>
                <w:sz w:val="11"/>
                <w:szCs w:val="15"/>
              </w:rPr>
              <w:t>MeasResultList2NR</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measResultFreqListEUTRA-r16</w:t>
            </w:r>
            <w:r>
              <w:rPr>
                <w:sz w:val="11"/>
                <w:szCs w:val="15"/>
              </w:rPr>
              <w:t xml:space="preserve">       </w:t>
            </w:r>
            <w:r>
              <w:rPr>
                <w:rFonts w:eastAsia="Malgun Gothic"/>
                <w:sz w:val="11"/>
                <w:szCs w:val="15"/>
              </w:rPr>
              <w:t>MeasResultList2EUTRA</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measResultSCG-r16</w:t>
            </w:r>
            <w:r>
              <w:rPr>
                <w:sz w:val="11"/>
                <w:szCs w:val="15"/>
              </w:rPr>
              <w:t xml:space="preserve">                 </w:t>
            </w:r>
            <w:r>
              <w:rPr>
                <w:color w:val="993366"/>
                <w:sz w:val="11"/>
                <w:szCs w:val="15"/>
              </w:rPr>
              <w:t>OCTET</w:t>
            </w:r>
            <w:r>
              <w:rPr>
                <w:sz w:val="11"/>
                <w:szCs w:val="15"/>
              </w:rPr>
              <w:t xml:space="preserve"> </w:t>
            </w:r>
            <w:r>
              <w:rPr>
                <w:color w:val="993366"/>
                <w:sz w:val="11"/>
                <w:szCs w:val="15"/>
              </w:rPr>
              <w:t>STRING</w:t>
            </w:r>
            <w:r>
              <w:rPr>
                <w:sz w:val="11"/>
                <w:szCs w:val="15"/>
              </w:rPr>
              <w:t xml:space="preserve"> (CONTAINING MeasResultSCG-Failure)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measResultSCG-EUTRA-r16</w:t>
            </w:r>
            <w:r>
              <w:rPr>
                <w:sz w:val="11"/>
                <w:szCs w:val="15"/>
              </w:rPr>
              <w:t xml:space="preserve">           </w:t>
            </w:r>
            <w:r>
              <w:rPr>
                <w:color w:val="993366"/>
                <w:sz w:val="11"/>
                <w:szCs w:val="15"/>
              </w:rPr>
              <w:t>OCTET</w:t>
            </w:r>
            <w:r>
              <w:rPr>
                <w:sz w:val="11"/>
                <w:szCs w:val="15"/>
              </w:rPr>
              <w:t xml:space="preserve"> </w:t>
            </w:r>
            <w:r>
              <w:rPr>
                <w:color w:val="993366"/>
                <w:sz w:val="11"/>
                <w:szCs w:val="15"/>
              </w:rPr>
              <w:t>STRING</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measResultFreqListUTRA-FDD-r16</w:t>
            </w:r>
            <w:r>
              <w:rPr>
                <w:sz w:val="11"/>
                <w:szCs w:val="15"/>
              </w:rPr>
              <w:t xml:space="preserve">    MeasResultList2UTRA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w:t>
            </w:r>
          </w:p>
          <w:p>
            <w:pPr>
              <w:pStyle w:val="79"/>
              <w:spacing w:after="180"/>
              <w:jc w:val="both"/>
              <w:rPr>
                <w:rFonts w:hint="default" w:cs="Times New Roman"/>
                <w:b/>
                <w:bCs/>
                <w:color w:val="auto"/>
                <w:vertAlign w:val="baseline"/>
                <w:lang w:val="en-US" w:eastAsia="zh-CN"/>
              </w:rPr>
            </w:pPr>
            <w:r>
              <w:rPr>
                <w:rFonts w:eastAsia="Malgun Gothic"/>
                <w:sz w:val="11"/>
                <w:szCs w:val="15"/>
              </w:rPr>
              <w:t>}</w:t>
            </w:r>
          </w:p>
        </w:tc>
      </w:tr>
    </w:tbl>
    <w:p>
      <w:pPr>
        <w:pStyle w:val="67"/>
        <w:numPr>
          <w:ilvl w:val="0"/>
          <w:numId w:val="13"/>
        </w:numPr>
        <w:spacing w:before="157" w:beforeLines="50"/>
        <w:ind w:left="1304" w:hanging="1304"/>
        <w:jc w:val="both"/>
        <w:rPr>
          <w:rFonts w:hint="eastAsia" w:ascii="Times New Roman" w:hAnsi="Times New Roman" w:cs="Times New Roman"/>
          <w:b/>
          <w:bCs/>
          <w:highlight w:val="none"/>
          <w:lang w:val="en-US" w:eastAsia="zh-CN"/>
        </w:rPr>
      </w:pPr>
      <w:r>
        <w:rPr>
          <w:rFonts w:hint="eastAsia" w:cs="Times New Roman"/>
          <w:b/>
          <w:bCs/>
          <w:highlight w:val="none"/>
          <w:lang w:val="en-US" w:eastAsia="zh-CN"/>
        </w:rPr>
        <w:t>A</w:t>
      </w:r>
      <w:r>
        <w:rPr>
          <w:rFonts w:hint="eastAsia" w:ascii="Times New Roman" w:hAnsi="Times New Roman" w:cs="Times New Roman"/>
          <w:b/>
          <w:bCs/>
          <w:highlight w:val="none"/>
          <w:lang w:val="en-US" w:eastAsia="zh-CN"/>
        </w:rPr>
        <w:t>ll uu failure type</w:t>
      </w:r>
      <w:r>
        <w:rPr>
          <w:rFonts w:hint="eastAsia" w:cs="Times New Roman"/>
          <w:b/>
          <w:bCs/>
          <w:highlight w:val="none"/>
          <w:lang w:val="en-US" w:eastAsia="zh-CN"/>
        </w:rPr>
        <w:t>s</w:t>
      </w:r>
      <w:r>
        <w:rPr>
          <w:rFonts w:hint="eastAsia" w:ascii="Times New Roman" w:hAnsi="Times New Roman" w:cs="Times New Roman"/>
          <w:b/>
          <w:bCs/>
          <w:highlight w:val="none"/>
          <w:lang w:val="en-US" w:eastAsia="zh-CN"/>
        </w:rPr>
        <w:t xml:space="preserve"> </w:t>
      </w:r>
      <w:r>
        <w:rPr>
          <w:rFonts w:hint="eastAsia" w:cs="Times New Roman"/>
          <w:b/>
          <w:bCs/>
          <w:highlight w:val="none"/>
          <w:lang w:val="en-US" w:eastAsia="zh-CN"/>
        </w:rPr>
        <w:t>have</w:t>
      </w:r>
      <w:r>
        <w:rPr>
          <w:rFonts w:hint="eastAsia" w:ascii="Times New Roman" w:hAnsi="Times New Roman" w:cs="Times New Roman"/>
          <w:b/>
          <w:bCs/>
          <w:highlight w:val="none"/>
          <w:lang w:val="en-US" w:eastAsia="zh-CN"/>
        </w:rPr>
        <w:t xml:space="preserve"> been included in MFI , no need to introduce additional IE</w:t>
      </w:r>
      <w:r>
        <w:rPr>
          <w:rFonts w:hint="eastAsia" w:cs="Times New Roman"/>
          <w:b/>
          <w:bCs/>
          <w:highlight w:val="none"/>
          <w:lang w:val="en-US" w:eastAsia="zh-CN"/>
        </w:rPr>
        <w:t xml:space="preserve"> for direct path failure</w:t>
      </w:r>
      <w:r>
        <w:rPr>
          <w:rFonts w:hint="eastAsia" w:ascii="Times New Roman" w:hAnsi="Times New Roman" w:cs="Times New Roman"/>
          <w:b/>
          <w:bCs/>
          <w:highlight w:val="none"/>
          <w:lang w:val="en-US" w:eastAsia="zh-CN"/>
        </w:rPr>
        <w:t>.</w:t>
      </w:r>
    </w:p>
    <w:p>
      <w:pPr>
        <w:jc w:val="both"/>
        <w:rPr>
          <w:rFonts w:hint="eastAsia" w:cs="Times New Roman"/>
          <w:b/>
          <w:bCs/>
          <w:color w:val="auto"/>
          <w:lang w:val="en-US" w:eastAsia="zh-CN"/>
        </w:rPr>
      </w:pPr>
      <w:r>
        <w:rPr>
          <w:rFonts w:hint="eastAsia" w:cs="Times New Roman"/>
          <w:b w:val="0"/>
          <w:bCs w:val="0"/>
          <w:color w:val="auto"/>
          <w:lang w:val="en-US" w:eastAsia="zh-CN"/>
        </w:rPr>
        <w:t>For indirect path failure, indirect path is a PC5 interface which is not covered by legacy MCG failure information, therefore new IE is needed to report PC5 interface failure. Regarding the detailed type of PC5 interface failure, e.g. (T400 expiry, PC5 RLC maximum-tx), all these types is considered as RLF in PC5 interface in current specification as shown in following, so no need to differentiate PC5 failure type</w:t>
      </w:r>
      <w:r>
        <w:rPr>
          <w:rFonts w:hint="eastAsia" w:cs="Times New Roman"/>
          <w:b/>
          <w:bCs/>
          <w:color w:val="auto"/>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19"/>
              <w:jc w:val="both"/>
            </w:pPr>
            <w:r>
              <w:t>1&gt;</w:t>
            </w:r>
            <w:r>
              <w:tab/>
            </w:r>
            <w:r>
              <w:t>upon indication from sidelink RLC entity that the maximum number of retransmissions for a specific destination has been reached; or</w:t>
            </w:r>
          </w:p>
          <w:p>
            <w:pPr>
              <w:pStyle w:val="119"/>
              <w:jc w:val="both"/>
            </w:pPr>
            <w:r>
              <w:t>1&gt;</w:t>
            </w:r>
            <w:r>
              <w:tab/>
            </w:r>
            <w:r>
              <w:t xml:space="preserve">upon </w:t>
            </w:r>
            <w:r>
              <w:rPr>
                <w:rFonts w:eastAsia="MS Mincho"/>
              </w:rPr>
              <w:t>T400 expiry</w:t>
            </w:r>
            <w:r>
              <w:t xml:space="preserve"> </w:t>
            </w:r>
            <w:r>
              <w:rPr>
                <w:rFonts w:eastAsia="MS Mincho"/>
              </w:rPr>
              <w:t>for a specific destination</w:t>
            </w:r>
            <w:r>
              <w:t>; or</w:t>
            </w:r>
          </w:p>
          <w:p>
            <w:pPr>
              <w:pStyle w:val="119"/>
              <w:jc w:val="both"/>
            </w:pPr>
            <w:r>
              <w:t>1&gt;</w:t>
            </w:r>
            <w:r>
              <w:tab/>
            </w:r>
            <w:r>
              <w:t>upon indication from MAC entity that the maximum number of consecutive HARQ DTX for a specific destination has been reached; or</w:t>
            </w:r>
          </w:p>
          <w:p>
            <w:pPr>
              <w:pStyle w:val="119"/>
              <w:jc w:val="both"/>
            </w:pPr>
            <w:r>
              <w:t>1&gt;</w:t>
            </w:r>
            <w:r>
              <w:tab/>
            </w:r>
            <w:r>
              <w:t xml:space="preserve">upon integrity check failure indication from sidelink PDCP entity concerning SL-SRB2 or SL-SRB3 </w:t>
            </w:r>
            <w:r>
              <w:rPr>
                <w:rFonts w:eastAsia="MS Mincho"/>
              </w:rPr>
              <w:t>for a specific destination</w:t>
            </w:r>
            <w:r>
              <w:t>:</w:t>
            </w:r>
          </w:p>
          <w:p>
            <w:pPr>
              <w:pStyle w:val="123"/>
              <w:jc w:val="both"/>
            </w:pPr>
            <w:r>
              <w:t>2&gt;</w:t>
            </w:r>
            <w:r>
              <w:tab/>
            </w:r>
            <w:r>
              <w:t>consider sidelink radio link failure to be detected for this destination;</w:t>
            </w:r>
          </w:p>
          <w:p>
            <w:pPr>
              <w:jc w:val="both"/>
              <w:rPr>
                <w:rFonts w:hint="default" w:cs="Times New Roman"/>
                <w:b/>
                <w:bCs/>
                <w:color w:val="auto"/>
                <w:vertAlign w:val="baseline"/>
                <w:lang w:val="en-US" w:eastAsia="zh-CN"/>
              </w:rPr>
            </w:pPr>
          </w:p>
        </w:tc>
      </w:tr>
    </w:tbl>
    <w:p>
      <w:pPr>
        <w:pStyle w:val="67"/>
        <w:keepNext w:val="0"/>
        <w:keepLines w:val="0"/>
        <w:pageBreakBefore w:val="0"/>
        <w:widowControl/>
        <w:numPr>
          <w:ilvl w:val="0"/>
          <w:numId w:val="13"/>
        </w:numPr>
        <w:kinsoku/>
        <w:wordWrap/>
        <w:overflowPunct/>
        <w:topLinePunct w:val="0"/>
        <w:autoSpaceDE/>
        <w:autoSpaceDN/>
        <w:bidi w:val="0"/>
        <w:adjustRightInd/>
        <w:snapToGrid/>
        <w:spacing w:before="157" w:beforeLines="50"/>
        <w:ind w:left="1304" w:hanging="1304"/>
        <w:jc w:val="both"/>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Add a new indirect path failure in MCF failure type, no need to differentiate detailed PC5 failure type.</w:t>
      </w:r>
    </w:p>
    <w:p>
      <w:pPr>
        <w:widowControl w:val="0"/>
        <w:jc w:val="both"/>
        <w:rPr>
          <w:rFonts w:hint="eastAsia"/>
          <w:b w:val="0"/>
          <w:bCs w:val="0"/>
          <w:lang w:val="en-US" w:eastAsia="zh-CN"/>
        </w:rPr>
      </w:pPr>
      <w:r>
        <w:rPr>
          <w:rFonts w:hint="eastAsia"/>
          <w:b w:val="0"/>
          <w:bCs w:val="0"/>
          <w:lang w:val="en-US" w:eastAsia="zh-CN"/>
        </w:rPr>
        <w:t xml:space="preserve">In summary report of multiple path relay[1], it is suggested RAN2 to discuss whether failure detection on the existing path while additional path addition is an issue to be resolved and FFS how to resolve it if RAN2 agree to resolve it. </w:t>
      </w:r>
    </w:p>
    <w:p>
      <w:pPr>
        <w:widowControl w:val="0"/>
        <w:jc w:val="both"/>
        <w:rPr>
          <w:rFonts w:hint="eastAsia" w:eastAsia="宋体"/>
          <w:b w:val="0"/>
          <w:bCs w:val="0"/>
          <w:lang w:val="en-US" w:eastAsia="zh-CN"/>
        </w:rPr>
      </w:pPr>
      <w:r>
        <w:rPr>
          <w:rFonts w:hint="eastAsia"/>
          <w:b w:val="0"/>
          <w:bCs w:val="0"/>
          <w:lang w:val="en-US" w:eastAsia="zh-CN"/>
        </w:rPr>
        <w:t>From our view, this is a v</w:t>
      </w:r>
      <w:r>
        <w:rPr>
          <w:rFonts w:hint="eastAsia" w:eastAsia="宋体"/>
          <w:b w:val="0"/>
          <w:bCs w:val="0"/>
          <w:lang w:val="en-US" w:eastAsia="zh-CN"/>
        </w:rPr>
        <w:t xml:space="preserve">alid case, but </w:t>
      </w:r>
      <w:r>
        <w:rPr>
          <w:rFonts w:hint="eastAsia"/>
          <w:b w:val="0"/>
          <w:bCs w:val="0"/>
          <w:lang w:val="en-US" w:eastAsia="zh-CN"/>
        </w:rPr>
        <w:t xml:space="preserve">we </w:t>
      </w:r>
      <w:r>
        <w:rPr>
          <w:rFonts w:hint="eastAsia" w:eastAsia="宋体"/>
          <w:b w:val="0"/>
          <w:bCs w:val="0"/>
          <w:lang w:val="en-US" w:eastAsia="zh-CN"/>
        </w:rPr>
        <w:t xml:space="preserve">do not think </w:t>
      </w:r>
      <w:r>
        <w:rPr>
          <w:rFonts w:hint="eastAsia"/>
          <w:b w:val="0"/>
          <w:bCs w:val="0"/>
          <w:lang w:val="en-US" w:eastAsia="zh-CN"/>
        </w:rPr>
        <w:t>it is a critical issue need to be handled</w:t>
      </w:r>
      <w:r>
        <w:rPr>
          <w:rFonts w:hint="eastAsia" w:eastAsia="宋体"/>
          <w:b w:val="0"/>
          <w:bCs w:val="0"/>
          <w:lang w:val="en-US" w:eastAsia="zh-CN"/>
        </w:rPr>
        <w:t xml:space="preserve">. </w:t>
      </w:r>
      <w:r>
        <w:rPr>
          <w:rFonts w:hint="eastAsia"/>
          <w:b w:val="0"/>
          <w:bCs w:val="0"/>
          <w:lang w:val="en-US" w:eastAsia="zh-CN"/>
        </w:rPr>
        <w:t>Actually, the proposed scenario is</w:t>
      </w:r>
      <w:r>
        <w:rPr>
          <w:rFonts w:hint="eastAsia" w:eastAsia="宋体"/>
          <w:b w:val="0"/>
          <w:bCs w:val="0"/>
          <w:lang w:val="en-US" w:eastAsia="zh-CN"/>
        </w:rPr>
        <w:t xml:space="preserve"> a</w:t>
      </w:r>
      <w:r>
        <w:rPr>
          <w:rFonts w:hint="eastAsia"/>
          <w:b w:val="0"/>
          <w:bCs w:val="0"/>
          <w:lang w:val="en-US" w:eastAsia="zh-CN"/>
        </w:rPr>
        <w:t xml:space="preserve"> </w:t>
      </w:r>
      <w:r>
        <w:rPr>
          <w:rFonts w:hint="eastAsia" w:eastAsia="宋体"/>
          <w:b w:val="0"/>
          <w:bCs w:val="0"/>
          <w:lang w:val="en-US" w:eastAsia="zh-CN"/>
        </w:rPr>
        <w:t>complicated cas</w:t>
      </w:r>
      <w:r>
        <w:rPr>
          <w:rFonts w:hint="eastAsia"/>
          <w:b w:val="0"/>
          <w:bCs w:val="0"/>
          <w:lang w:val="en-US" w:eastAsia="zh-CN"/>
        </w:rPr>
        <w:t>e. F</w:t>
      </w:r>
      <w:r>
        <w:rPr>
          <w:rFonts w:hint="eastAsia" w:eastAsia="宋体"/>
          <w:b w:val="0"/>
          <w:bCs w:val="0"/>
          <w:lang w:val="en-US" w:eastAsia="zh-CN"/>
        </w:rPr>
        <w:t>or example, following issue needs to be</w:t>
      </w:r>
      <w:r>
        <w:rPr>
          <w:rFonts w:hint="eastAsia"/>
          <w:b w:val="0"/>
          <w:bCs w:val="0"/>
          <w:lang w:val="en-US" w:eastAsia="zh-CN"/>
        </w:rPr>
        <w:t xml:space="preserve"> further</w:t>
      </w:r>
      <w:r>
        <w:rPr>
          <w:rFonts w:hint="eastAsia" w:eastAsia="宋体"/>
          <w:b w:val="0"/>
          <w:bCs w:val="0"/>
          <w:lang w:val="en-US" w:eastAsia="zh-CN"/>
        </w:rPr>
        <w:t xml:space="preserve"> discussed:</w:t>
      </w:r>
    </w:p>
    <w:p>
      <w:pPr>
        <w:widowControl w:val="0"/>
        <w:jc w:val="both"/>
        <w:rPr>
          <w:rFonts w:hint="eastAsia" w:eastAsia="宋体"/>
          <w:b w:val="0"/>
          <w:bCs w:val="0"/>
          <w:lang w:val="en-US" w:eastAsia="zh-CN"/>
        </w:rPr>
      </w:pPr>
      <w:r>
        <w:rPr>
          <w:rFonts w:hint="eastAsia" w:eastAsia="宋体"/>
          <w:b w:val="0"/>
          <w:bCs w:val="0"/>
          <w:lang w:val="en-US" w:eastAsia="zh-CN"/>
        </w:rPr>
        <w:t xml:space="preserve">1. how to transmit RRC complete message and report failure information if </w:t>
      </w:r>
      <w:r>
        <w:rPr>
          <w:rFonts w:hint="eastAsia"/>
          <w:b w:val="0"/>
          <w:bCs w:val="0"/>
          <w:lang w:val="en-US" w:eastAsia="zh-CN"/>
        </w:rPr>
        <w:t xml:space="preserve">primary </w:t>
      </w:r>
      <w:r>
        <w:rPr>
          <w:rFonts w:hint="eastAsia" w:eastAsia="宋体"/>
          <w:b w:val="0"/>
          <w:bCs w:val="0"/>
          <w:lang w:val="en-US" w:eastAsia="zh-CN"/>
        </w:rPr>
        <w:t>path is not in indirect path. UE may need to switch primary path to indir</w:t>
      </w:r>
      <w:r>
        <w:rPr>
          <w:rFonts w:hint="eastAsia"/>
          <w:b w:val="0"/>
          <w:bCs w:val="0"/>
          <w:lang w:val="en-US" w:eastAsia="zh-CN"/>
        </w:rPr>
        <w:t>e</w:t>
      </w:r>
      <w:r>
        <w:rPr>
          <w:rFonts w:hint="eastAsia" w:eastAsia="宋体"/>
          <w:b w:val="0"/>
          <w:bCs w:val="0"/>
          <w:lang w:val="en-US" w:eastAsia="zh-CN"/>
        </w:rPr>
        <w:t xml:space="preserve">ct path automatically </w:t>
      </w:r>
      <w:r>
        <w:rPr>
          <w:rFonts w:hint="eastAsia" w:eastAsia="宋体"/>
          <w:b w:val="0"/>
          <w:bCs w:val="0"/>
          <w:highlight w:val="none"/>
          <w:lang w:val="en-US" w:eastAsia="zh-CN"/>
        </w:rPr>
        <w:t xml:space="preserve">after </w:t>
      </w:r>
      <w:r>
        <w:rPr>
          <w:rFonts w:hint="eastAsia" w:eastAsia="宋体"/>
          <w:b w:val="0"/>
          <w:bCs w:val="0"/>
          <w:lang w:val="en-US" w:eastAsia="zh-CN"/>
        </w:rPr>
        <w:t>additional path addition.</w:t>
      </w:r>
    </w:p>
    <w:p>
      <w:pPr>
        <w:widowControl w:val="0"/>
        <w:jc w:val="both"/>
        <w:rPr>
          <w:rFonts w:hint="eastAsia" w:eastAsia="宋体"/>
          <w:b w:val="0"/>
          <w:bCs w:val="0"/>
          <w:lang w:val="en-US" w:eastAsia="zh-CN"/>
        </w:rPr>
      </w:pPr>
      <w:r>
        <w:rPr>
          <w:rFonts w:hint="eastAsia" w:eastAsia="宋体"/>
          <w:b w:val="0"/>
          <w:bCs w:val="0"/>
          <w:lang w:val="en-US" w:eastAsia="zh-CN"/>
        </w:rPr>
        <w:t>2. how to transmit RRC complete message and report failu</w:t>
      </w:r>
      <w:r>
        <w:rPr>
          <w:rFonts w:hint="eastAsia" w:eastAsia="宋体"/>
          <w:b w:val="0"/>
          <w:bCs w:val="0"/>
          <w:highlight w:val="none"/>
          <w:lang w:val="en-US" w:eastAsia="zh-CN"/>
        </w:rPr>
        <w:t>re information if SRB1 is not in indirect path. UE may need to switch indirect-path SRB1 to direct path SRB1 automatically after additional path a</w:t>
      </w:r>
      <w:r>
        <w:rPr>
          <w:rFonts w:hint="eastAsia" w:eastAsia="宋体"/>
          <w:b w:val="0"/>
          <w:bCs w:val="0"/>
          <w:lang w:val="en-US" w:eastAsia="zh-CN"/>
        </w:rPr>
        <w:t>ddition.</w:t>
      </w:r>
    </w:p>
    <w:p>
      <w:pPr>
        <w:widowControl w:val="0"/>
        <w:jc w:val="both"/>
        <w:rPr>
          <w:rFonts w:hint="eastAsia" w:eastAsia="宋体"/>
          <w:b w:val="0"/>
          <w:bCs w:val="0"/>
          <w:lang w:val="en-US" w:eastAsia="zh-CN"/>
        </w:rPr>
      </w:pPr>
      <w:r>
        <w:rPr>
          <w:rFonts w:hint="eastAsia" w:eastAsia="宋体"/>
          <w:b w:val="0"/>
          <w:bCs w:val="0"/>
          <w:lang w:val="en-US" w:eastAsia="zh-CN"/>
        </w:rPr>
        <w:t>3. RRC re-establish</w:t>
      </w:r>
      <w:r>
        <w:rPr>
          <w:rFonts w:hint="eastAsia"/>
          <w:b w:val="0"/>
          <w:bCs w:val="0"/>
          <w:lang w:val="en-US" w:eastAsia="zh-CN"/>
        </w:rPr>
        <w:t>ment</w:t>
      </w:r>
      <w:r>
        <w:rPr>
          <w:rFonts w:hint="eastAsia" w:eastAsia="宋体"/>
          <w:b w:val="0"/>
          <w:bCs w:val="0"/>
          <w:lang w:val="en-US" w:eastAsia="zh-CN"/>
        </w:rPr>
        <w:t xml:space="preserve"> procedure needs to be modified</w:t>
      </w:r>
      <w:r>
        <w:rPr>
          <w:rFonts w:hint="eastAsia"/>
          <w:b w:val="0"/>
          <w:bCs w:val="0"/>
          <w:lang w:val="en-US" w:eastAsia="zh-CN"/>
        </w:rPr>
        <w:t>, i</w:t>
      </w:r>
      <w:r>
        <w:rPr>
          <w:rFonts w:hint="eastAsia" w:eastAsia="宋体"/>
          <w:b w:val="0"/>
          <w:bCs w:val="0"/>
          <w:lang w:val="en-US" w:eastAsia="zh-CN"/>
        </w:rPr>
        <w:t>.e. UE does not initiate RRC Re-establishment if additional path addition is ongoing.</w:t>
      </w:r>
    </w:p>
    <w:p>
      <w:pPr>
        <w:jc w:val="both"/>
        <w:rPr>
          <w:rFonts w:hint="default" w:eastAsia="宋体"/>
          <w:b w:val="0"/>
          <w:bCs w:val="0"/>
          <w:vertAlign w:val="baseline"/>
          <w:lang w:val="en-US" w:eastAsia="zh-CN"/>
        </w:rPr>
      </w:pPr>
      <w:r>
        <w:rPr>
          <w:rFonts w:hint="eastAsia"/>
          <w:b w:val="0"/>
          <w:bCs w:val="0"/>
          <w:lang w:val="en-US" w:eastAsia="zh-CN"/>
        </w:rPr>
        <w:t>And in this scenario,</w:t>
      </w:r>
      <w:r>
        <w:rPr>
          <w:rFonts w:hint="eastAsia" w:eastAsia="宋体"/>
          <w:b w:val="0"/>
          <w:bCs w:val="0"/>
          <w:lang w:val="en-US" w:eastAsia="zh-CN"/>
        </w:rPr>
        <w:t xml:space="preserve"> </w:t>
      </w:r>
      <w:r>
        <w:rPr>
          <w:rFonts w:hint="eastAsia"/>
          <w:b w:val="0"/>
          <w:bCs w:val="0"/>
          <w:lang w:val="en-US" w:eastAsia="zh-CN"/>
        </w:rPr>
        <w:t>due to multiple-path configuration is unavailable, by following current single path procedure (indirect path or direct path), UE can initiate RRC-Restablishment via cell re-selection or relay-reselection, nothing is broken</w:t>
      </w:r>
      <w:r>
        <w:rPr>
          <w:rFonts w:hint="eastAsia" w:eastAsia="宋体"/>
          <w:b w:val="0"/>
          <w:bCs w:val="0"/>
          <w:lang w:val="en-US" w:eastAsia="zh-CN"/>
        </w:rPr>
        <w:t xml:space="preserve">. </w:t>
      </w:r>
      <w:r>
        <w:rPr>
          <w:rFonts w:hint="eastAsia"/>
          <w:b w:val="0"/>
          <w:bCs w:val="0"/>
          <w:lang w:val="en-US" w:eastAsia="zh-CN"/>
        </w:rPr>
        <w:t>Additionally</w:t>
      </w:r>
      <w:r>
        <w:rPr>
          <w:rFonts w:hint="eastAsia" w:eastAsia="宋体"/>
          <w:b w:val="0"/>
          <w:bCs w:val="0"/>
          <w:lang w:val="en-US" w:eastAsia="zh-CN"/>
        </w:rPr>
        <w:t xml:space="preserve">, from gNB perspective, </w:t>
      </w:r>
      <w:r>
        <w:rPr>
          <w:rFonts w:hint="eastAsia"/>
          <w:b w:val="0"/>
          <w:bCs w:val="0"/>
          <w:lang w:val="en-US" w:eastAsia="zh-CN"/>
        </w:rPr>
        <w:t xml:space="preserve">since </w:t>
      </w:r>
      <w:r>
        <w:rPr>
          <w:rFonts w:hint="eastAsia" w:eastAsia="宋体"/>
          <w:b w:val="0"/>
          <w:bCs w:val="0"/>
          <w:lang w:val="en-US" w:eastAsia="zh-CN"/>
        </w:rPr>
        <w:t>second path addition is ong</w:t>
      </w:r>
      <w:r>
        <w:rPr>
          <w:rFonts w:hint="eastAsia"/>
          <w:b w:val="0"/>
          <w:bCs w:val="0"/>
          <w:lang w:val="en-US" w:eastAsia="zh-CN"/>
        </w:rPr>
        <w:t>o</w:t>
      </w:r>
      <w:r>
        <w:rPr>
          <w:rFonts w:hint="eastAsia" w:eastAsia="宋体"/>
          <w:b w:val="0"/>
          <w:bCs w:val="0"/>
          <w:lang w:val="en-US" w:eastAsia="zh-CN"/>
        </w:rPr>
        <w:t>ing</w:t>
      </w:r>
      <w:r>
        <w:rPr>
          <w:rFonts w:hint="eastAsia"/>
          <w:b w:val="0"/>
          <w:bCs w:val="0"/>
          <w:lang w:val="en-US" w:eastAsia="zh-CN"/>
        </w:rPr>
        <w:t xml:space="preserve"> and </w:t>
      </w:r>
      <w:r>
        <w:rPr>
          <w:rFonts w:hint="eastAsia" w:eastAsia="宋体"/>
          <w:b w:val="0"/>
          <w:bCs w:val="0"/>
          <w:lang w:val="en-US" w:eastAsia="zh-CN"/>
        </w:rPr>
        <w:t>not available</w:t>
      </w:r>
      <w:r>
        <w:rPr>
          <w:rFonts w:hint="eastAsia"/>
          <w:b w:val="0"/>
          <w:bCs w:val="0"/>
          <w:lang w:val="en-US" w:eastAsia="zh-CN"/>
        </w:rPr>
        <w:t>, if</w:t>
      </w:r>
      <w:r>
        <w:rPr>
          <w:rFonts w:hint="eastAsia" w:eastAsia="宋体"/>
          <w:b w:val="0"/>
          <w:bCs w:val="0"/>
          <w:lang w:val="en-US" w:eastAsia="zh-CN"/>
        </w:rPr>
        <w:t xml:space="preserve"> first path is failure, it is naturally for UE to initiate a re-establishment.</w:t>
      </w:r>
    </w:p>
    <w:p>
      <w:pPr>
        <w:pStyle w:val="67"/>
        <w:keepNext w:val="0"/>
        <w:keepLines w:val="0"/>
        <w:pageBreakBefore w:val="0"/>
        <w:widowControl/>
        <w:numPr>
          <w:ilvl w:val="0"/>
          <w:numId w:val="13"/>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b/>
          <w:bCs/>
          <w:color w:val="auto"/>
          <w:lang w:val="en-US" w:eastAsia="zh-CN"/>
        </w:rPr>
      </w:pPr>
      <w:r>
        <w:rPr>
          <w:rFonts w:hint="eastAsia"/>
          <w:b/>
          <w:bCs/>
          <w:lang w:val="en-US" w:eastAsia="zh-CN"/>
        </w:rPr>
        <w:t>For the case that  failure detection on the existing path with additional path addition, UE follow legacy single path procedure(i.e. reestablish RRC via cell/Relay reselection), no enhancement is needed.</w:t>
      </w:r>
    </w:p>
    <w:p>
      <w:pPr>
        <w:pStyle w:val="67"/>
        <w:numPr>
          <w:ilvl w:val="0"/>
          <w:numId w:val="0"/>
        </w:numPr>
        <w:tabs>
          <w:tab w:val="clear" w:pos="1304"/>
        </w:tabs>
        <w:ind w:leftChars="0"/>
        <w:jc w:val="both"/>
        <w:rPr>
          <w:rFonts w:hint="default"/>
          <w:lang w:val="en-US" w:eastAsia="zh-CN"/>
        </w:rPr>
      </w:pP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cs="Times New Roman"/>
          <w:lang w:val="en-US" w:eastAsia="zh-CN"/>
        </w:rPr>
        <w:t>following proposals are given:</w:t>
      </w:r>
    </w:p>
    <w:p>
      <w:pPr>
        <w:pStyle w:val="67"/>
        <w:numPr>
          <w:ilvl w:val="0"/>
          <w:numId w:val="14"/>
        </w:numPr>
        <w:ind w:left="1304" w:hanging="1304"/>
        <w:rPr>
          <w:rFonts w:hint="eastAsia"/>
          <w:b/>
          <w:bCs/>
          <w:lang w:val="en-US" w:eastAsia="zh-CN"/>
        </w:rPr>
      </w:pPr>
      <w:r>
        <w:rPr>
          <w:rFonts w:hint="eastAsia"/>
          <w:b/>
          <w:bCs/>
          <w:lang w:val="en-US" w:eastAsia="zh-CN"/>
        </w:rPr>
        <w:t>Regarding security key update during direct path addition/change, it is suggested to discuss following tow options:</w:t>
      </w:r>
    </w:p>
    <w:p>
      <w:pPr>
        <w:ind w:firstLine="1285" w:firstLineChars="640"/>
        <w:jc w:val="both"/>
        <w:rPr>
          <w:rFonts w:hint="eastAsia"/>
          <w:b/>
          <w:bCs/>
          <w:lang w:val="en-US" w:eastAsia="zh-CN"/>
        </w:rPr>
      </w:pPr>
      <w:r>
        <w:rPr>
          <w:rFonts w:hint="eastAsia"/>
          <w:b/>
          <w:bCs/>
          <w:lang w:val="en-US" w:eastAsia="zh-CN"/>
        </w:rPr>
        <w:t xml:space="preserve">Option1: gNB and UE exchange PDCP switch indication to indicate key updates for the subsequent packet transmission. </w:t>
      </w:r>
    </w:p>
    <w:p>
      <w:pPr>
        <w:ind w:firstLine="1285" w:firstLineChars="640"/>
        <w:jc w:val="both"/>
        <w:rPr>
          <w:rFonts w:hint="default"/>
          <w:b/>
          <w:bCs/>
          <w:lang w:val="en-US" w:eastAsia="zh-CN"/>
        </w:rPr>
      </w:pPr>
      <w:r>
        <w:rPr>
          <w:rFonts w:hint="eastAsia"/>
          <w:b/>
          <w:bCs/>
          <w:lang w:val="en-US" w:eastAsia="zh-CN"/>
        </w:rPr>
        <w:t>Option2: gNB re-establish Uu Relay RLC channel in relay UE and remote UE re-transmit UL packets that have not been acknowledged by PDCP status report, irrespective of whether RLC-ACK of the packet is received or not.</w:t>
      </w:r>
    </w:p>
    <w:p>
      <w:pPr>
        <w:pStyle w:val="67"/>
        <w:numPr>
          <w:ilvl w:val="0"/>
          <w:numId w:val="14"/>
        </w:numPr>
        <w:ind w:left="1304" w:hanging="1304"/>
      </w:pPr>
      <w:r>
        <w:rPr>
          <w:rFonts w:hint="eastAsia" w:cs="Times New Roman"/>
          <w:b/>
          <w:bCs/>
          <w:lang w:val="en-US" w:eastAsia="zh-CN"/>
        </w:rPr>
        <w:t>Whether indicate SDU discard to the non-3GPP interface can be up to UE implementation.</w:t>
      </w:r>
    </w:p>
    <w:p>
      <w:pPr>
        <w:pStyle w:val="67"/>
        <w:numPr>
          <w:ilvl w:val="0"/>
          <w:numId w:val="14"/>
        </w:numPr>
        <w:ind w:left="1304" w:hanging="1304"/>
        <w:rPr>
          <w:rFonts w:hint="eastAsia" w:cs="Times New Roman"/>
          <w:b/>
          <w:bCs/>
          <w:lang w:val="en-US" w:eastAsia="zh-CN"/>
        </w:rPr>
      </w:pPr>
      <w:r>
        <w:rPr>
          <w:rFonts w:hint="eastAsia" w:cs="Times New Roman"/>
          <w:b/>
          <w:bCs/>
          <w:lang w:val="en-US" w:eastAsia="zh-CN"/>
        </w:rPr>
        <w:t>No need to indicate PDCP data volume to the non-3GPP interface.</w:t>
      </w:r>
    </w:p>
    <w:p>
      <w:pPr>
        <w:pStyle w:val="67"/>
        <w:numPr>
          <w:ilvl w:val="0"/>
          <w:numId w:val="14"/>
        </w:numPr>
        <w:ind w:left="1304" w:hanging="1304"/>
        <w:rPr>
          <w:rFonts w:hint="eastAsia"/>
          <w:lang w:val="en-US" w:eastAsia="zh-CN"/>
        </w:rPr>
      </w:pPr>
      <w:r>
        <w:rPr>
          <w:rFonts w:hint="eastAsia"/>
          <w:b/>
          <w:bCs/>
          <w:lang w:val="en-US" w:eastAsia="zh-CN"/>
        </w:rPr>
        <w:t>It is suggested to set a new data split threshold for multi-path relay</w:t>
      </w:r>
      <w:r>
        <w:rPr>
          <w:rFonts w:hint="eastAsia"/>
          <w:lang w:val="en-US" w:eastAsia="zh-CN"/>
        </w:rPr>
        <w:t>.</w:t>
      </w:r>
    </w:p>
    <w:p>
      <w:pPr>
        <w:pStyle w:val="67"/>
        <w:numPr>
          <w:ilvl w:val="0"/>
          <w:numId w:val="14"/>
        </w:numPr>
        <w:ind w:left="1304" w:hanging="1304"/>
        <w:rPr>
          <w:rFonts w:hint="eastAsia" w:cs="Times New Roman"/>
          <w:b/>
          <w:bCs/>
          <w:lang w:val="en-US" w:eastAsia="zh-CN"/>
        </w:rPr>
      </w:pPr>
      <w:r>
        <w:rPr>
          <w:rFonts w:hint="eastAsia" w:cs="Times New Roman"/>
          <w:b/>
          <w:bCs/>
          <w:lang w:val="en-US" w:eastAsia="zh-CN"/>
        </w:rPr>
        <w:t xml:space="preserve">For Scenario2, no need to introduce T420-like timer to control </w:t>
      </w:r>
      <w:r>
        <w:rPr>
          <w:rFonts w:hint="eastAsia" w:ascii="Times New Roman" w:hAnsi="Times New Roman" w:eastAsia="宋体" w:cs="Times New Roman"/>
          <w:b/>
          <w:bCs/>
          <w:lang w:val="en-US" w:eastAsia="zh-CN"/>
        </w:rPr>
        <w:t xml:space="preserve"> indirect path addition/change</w:t>
      </w:r>
      <w:r>
        <w:rPr>
          <w:rFonts w:hint="eastAsia" w:cs="Times New Roman"/>
          <w:b/>
          <w:bCs/>
          <w:lang w:val="en-US" w:eastAsia="zh-CN"/>
        </w:rPr>
        <w:t xml:space="preserve"> procedure.</w:t>
      </w:r>
    </w:p>
    <w:p>
      <w:pPr>
        <w:pStyle w:val="67"/>
        <w:numPr>
          <w:ilvl w:val="0"/>
          <w:numId w:val="14"/>
        </w:numPr>
        <w:ind w:left="1304" w:hanging="1304"/>
        <w:jc w:val="both"/>
        <w:rPr>
          <w:rFonts w:hint="default"/>
          <w:highlight w:val="none"/>
          <w:lang w:val="en-US" w:eastAsia="zh-CN"/>
        </w:rPr>
      </w:pPr>
      <w:r>
        <w:rPr>
          <w:rFonts w:hint="eastAsia"/>
          <w:highlight w:val="none"/>
          <w:lang w:val="en-US" w:eastAsia="zh-CN"/>
        </w:rPr>
        <w:t xml:space="preserve">The T420-like stop </w:t>
      </w:r>
      <w:r>
        <w:rPr>
          <w:rFonts w:hint="eastAsia" w:ascii="Times New Roman" w:hAnsi="Times New Roman" w:cs="Times New Roman"/>
          <w:b/>
          <w:bCs/>
          <w:color w:val="auto"/>
          <w:highlight w:val="none"/>
          <w:lang w:val="en-US" w:eastAsia="zh-CN"/>
        </w:rPr>
        <w:t xml:space="preserve">condition </w:t>
      </w:r>
      <w:r>
        <w:rPr>
          <w:rFonts w:hint="eastAsia"/>
          <w:highlight w:val="none"/>
          <w:lang w:val="en-US" w:eastAsia="zh-CN"/>
        </w:rPr>
        <w:t xml:space="preserve">for indirect path addition/change is </w:t>
      </w:r>
      <w:r>
        <w:rPr>
          <w:rFonts w:hint="eastAsia" w:eastAsia="宋体"/>
          <w:highlight w:val="none"/>
          <w:lang w:val="en-US" w:eastAsia="zh-CN"/>
        </w:rPr>
        <w:t>upon establish</w:t>
      </w:r>
      <w:r>
        <w:rPr>
          <w:rFonts w:hint="eastAsia"/>
          <w:highlight w:val="none"/>
          <w:lang w:val="en-US" w:eastAsia="zh-CN"/>
        </w:rPr>
        <w:t>ing</w:t>
      </w:r>
      <w:r>
        <w:rPr>
          <w:rFonts w:hint="eastAsia" w:eastAsia="宋体"/>
          <w:highlight w:val="none"/>
          <w:lang w:val="en-US" w:eastAsia="zh-CN"/>
        </w:rPr>
        <w:t xml:space="preserve"> PC5 RRC connection with relay UE</w:t>
      </w:r>
      <w:r>
        <w:rPr>
          <w:rFonts w:hint="eastAsia"/>
          <w:highlight w:val="none"/>
          <w:lang w:val="en-US" w:eastAsia="zh-CN"/>
        </w:rPr>
        <w:t>.</w:t>
      </w:r>
    </w:p>
    <w:p>
      <w:pPr>
        <w:pStyle w:val="67"/>
        <w:numPr>
          <w:ilvl w:val="0"/>
          <w:numId w:val="14"/>
        </w:numPr>
        <w:ind w:left="1304" w:hanging="1304"/>
        <w:jc w:val="both"/>
        <w:rPr>
          <w:rFonts w:hint="default"/>
          <w:b/>
          <w:bCs/>
          <w:lang w:val="en-US" w:eastAsia="zh-CN"/>
        </w:rPr>
      </w:pPr>
      <w:r>
        <w:rPr>
          <w:rFonts w:hint="eastAsia"/>
          <w:b/>
          <w:bCs/>
          <w:lang w:val="en-US" w:eastAsia="zh-CN"/>
        </w:rPr>
        <w:t xml:space="preserve">No needs to handle </w:t>
      </w:r>
      <w:r>
        <w:rPr>
          <w:rFonts w:hint="eastAsia" w:eastAsia="宋体"/>
          <w:lang w:val="en-US" w:eastAsia="zh-CN"/>
        </w:rPr>
        <w:t xml:space="preserve">the </w:t>
      </w:r>
      <w:r>
        <w:rPr>
          <w:rFonts w:hint="eastAsia"/>
          <w:b/>
          <w:bCs/>
          <w:lang w:val="en-US" w:eastAsia="zh-CN"/>
        </w:rPr>
        <w:t>case that target relay UE reselects a different cell.</w:t>
      </w:r>
    </w:p>
    <w:p>
      <w:pPr>
        <w:pStyle w:val="67"/>
        <w:numPr>
          <w:ilvl w:val="0"/>
          <w:numId w:val="14"/>
        </w:numPr>
        <w:spacing w:before="157" w:beforeLines="50"/>
        <w:ind w:left="1304" w:hanging="1304"/>
        <w:jc w:val="both"/>
        <w:rPr>
          <w:rFonts w:hint="eastAsia" w:ascii="Times New Roman" w:hAnsi="Times New Roman" w:cs="Times New Roman"/>
          <w:b/>
          <w:bCs/>
          <w:highlight w:val="none"/>
          <w:lang w:val="en-US" w:eastAsia="zh-CN"/>
        </w:rPr>
      </w:pPr>
      <w:r>
        <w:rPr>
          <w:rFonts w:hint="eastAsia" w:cs="Times New Roman"/>
          <w:b/>
          <w:bCs/>
          <w:highlight w:val="none"/>
          <w:lang w:val="en-US" w:eastAsia="zh-CN"/>
        </w:rPr>
        <w:t>A</w:t>
      </w:r>
      <w:r>
        <w:rPr>
          <w:rFonts w:hint="eastAsia" w:ascii="Times New Roman" w:hAnsi="Times New Roman" w:cs="Times New Roman"/>
          <w:b/>
          <w:bCs/>
          <w:highlight w:val="none"/>
          <w:lang w:val="en-US" w:eastAsia="zh-CN"/>
        </w:rPr>
        <w:t xml:space="preserve">ll </w:t>
      </w:r>
      <w:r>
        <w:rPr>
          <w:rFonts w:hint="eastAsia" w:cs="Times New Roman"/>
          <w:b/>
          <w:bCs/>
          <w:highlight w:val="none"/>
          <w:lang w:val="en-US" w:eastAsia="zh-CN"/>
        </w:rPr>
        <w:t>U</w:t>
      </w:r>
      <w:r>
        <w:rPr>
          <w:rFonts w:hint="eastAsia" w:ascii="Times New Roman" w:hAnsi="Times New Roman" w:cs="Times New Roman"/>
          <w:b/>
          <w:bCs/>
          <w:highlight w:val="none"/>
          <w:lang w:val="en-US" w:eastAsia="zh-CN"/>
        </w:rPr>
        <w:t>u failure type</w:t>
      </w:r>
      <w:r>
        <w:rPr>
          <w:rFonts w:hint="eastAsia" w:cs="Times New Roman"/>
          <w:b/>
          <w:bCs/>
          <w:highlight w:val="none"/>
          <w:lang w:val="en-US" w:eastAsia="zh-CN"/>
        </w:rPr>
        <w:t>s</w:t>
      </w:r>
      <w:r>
        <w:rPr>
          <w:rFonts w:hint="eastAsia" w:ascii="Times New Roman" w:hAnsi="Times New Roman" w:cs="Times New Roman"/>
          <w:b/>
          <w:bCs/>
          <w:highlight w:val="none"/>
          <w:lang w:val="en-US" w:eastAsia="zh-CN"/>
        </w:rPr>
        <w:t xml:space="preserve"> </w:t>
      </w:r>
      <w:r>
        <w:rPr>
          <w:rFonts w:hint="eastAsia" w:cs="Times New Roman"/>
          <w:b/>
          <w:bCs/>
          <w:highlight w:val="none"/>
          <w:lang w:val="en-US" w:eastAsia="zh-CN"/>
        </w:rPr>
        <w:t>have</w:t>
      </w:r>
      <w:r>
        <w:rPr>
          <w:rFonts w:hint="eastAsia" w:ascii="Times New Roman" w:hAnsi="Times New Roman" w:cs="Times New Roman"/>
          <w:b/>
          <w:bCs/>
          <w:highlight w:val="none"/>
          <w:lang w:val="en-US" w:eastAsia="zh-CN"/>
        </w:rPr>
        <w:t xml:space="preserve"> been included in MFI, no need to introduce additional IE</w:t>
      </w:r>
      <w:r>
        <w:rPr>
          <w:rFonts w:hint="eastAsia" w:cs="Times New Roman"/>
          <w:b/>
          <w:bCs/>
          <w:highlight w:val="none"/>
          <w:lang w:val="en-US" w:eastAsia="zh-CN"/>
        </w:rPr>
        <w:t xml:space="preserve"> for direct path failure</w:t>
      </w:r>
      <w:r>
        <w:rPr>
          <w:rFonts w:hint="eastAsia" w:ascii="Times New Roman" w:hAnsi="Times New Roman" w:cs="Times New Roman"/>
          <w:b/>
          <w:bCs/>
          <w:highlight w:val="none"/>
          <w:lang w:val="en-US" w:eastAsia="zh-CN"/>
        </w:rPr>
        <w:t>.</w:t>
      </w:r>
    </w:p>
    <w:p>
      <w:pPr>
        <w:pStyle w:val="67"/>
        <w:keepNext w:val="0"/>
        <w:keepLines w:val="0"/>
        <w:pageBreakBefore w:val="0"/>
        <w:widowControl/>
        <w:numPr>
          <w:ilvl w:val="0"/>
          <w:numId w:val="14"/>
        </w:numPr>
        <w:kinsoku/>
        <w:wordWrap/>
        <w:overflowPunct/>
        <w:topLinePunct w:val="0"/>
        <w:autoSpaceDE/>
        <w:autoSpaceDN/>
        <w:bidi w:val="0"/>
        <w:adjustRightInd/>
        <w:snapToGrid/>
        <w:spacing w:before="157" w:beforeLines="50"/>
        <w:ind w:left="1304" w:hanging="1304"/>
        <w:jc w:val="both"/>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Add a new indirect path failure in MCF failure type, no need to differentiate detailed PC5 failure type.</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b/>
          <w:bCs/>
          <w:color w:val="auto"/>
          <w:lang w:val="en-US" w:eastAsia="zh-CN"/>
        </w:rPr>
      </w:pPr>
      <w:r>
        <w:rPr>
          <w:rFonts w:hint="eastAsia"/>
          <w:b/>
          <w:bCs/>
          <w:lang w:val="en-US" w:eastAsia="zh-CN"/>
        </w:rPr>
        <w:t>For the case that  failure detection on the existing path with additional path addition, UE follow legacy single path procedure(i.e. reestablish RRC via cell/Relay reselection), no enhancement is needed.</w:t>
      </w:r>
    </w:p>
    <w:p>
      <w:pPr>
        <w:pStyle w:val="67"/>
        <w:keepNext w:val="0"/>
        <w:keepLines w:val="0"/>
        <w:pageBreakBefore w:val="0"/>
        <w:widowControl/>
        <w:numPr>
          <w:ilvl w:val="0"/>
          <w:numId w:val="0"/>
        </w:numPr>
        <w:tabs>
          <w:tab w:val="clear" w:pos="1304"/>
        </w:tabs>
        <w:kinsoku/>
        <w:wordWrap/>
        <w:overflowPunct/>
        <w:topLinePunct w:val="0"/>
        <w:autoSpaceDE/>
        <w:autoSpaceDN/>
        <w:bidi w:val="0"/>
        <w:adjustRightInd/>
        <w:snapToGrid/>
        <w:ind w:leftChars="0"/>
        <w:jc w:val="both"/>
        <w:textAlignment w:val="auto"/>
        <w:rPr>
          <w:rFonts w:hint="default" w:ascii="Times New Roman" w:hAnsi="Times New Roman" w:cs="Times New Roman"/>
          <w:lang w:val="en-US" w:eastAsia="zh-CN"/>
        </w:rPr>
      </w:pP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AE027E"/>
    <w:multiLevelType w:val="multilevel"/>
    <w:tmpl w:val="FAAE027E"/>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6CB63A04"/>
    <w:multiLevelType w:val="multilevel"/>
    <w:tmpl w:val="6CB63A04"/>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3"/>
  </w:num>
  <w:num w:numId="9">
    <w:abstractNumId w:val="2"/>
  </w:num>
  <w:num w:numId="10">
    <w:abstractNumId w:val="12"/>
  </w:num>
  <w:num w:numId="11">
    <w:abstractNumId w:val="8"/>
  </w:num>
  <w:num w:numId="12">
    <w:abstractNumId w:val="6"/>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B97"/>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17A"/>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3CE"/>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9BE"/>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687F"/>
    <w:rsid w:val="01597E34"/>
    <w:rsid w:val="015D46BF"/>
    <w:rsid w:val="016B6E25"/>
    <w:rsid w:val="01791CB2"/>
    <w:rsid w:val="017C0CD1"/>
    <w:rsid w:val="018121F4"/>
    <w:rsid w:val="0187447D"/>
    <w:rsid w:val="019325AB"/>
    <w:rsid w:val="01AB65A1"/>
    <w:rsid w:val="01B015B0"/>
    <w:rsid w:val="01B13133"/>
    <w:rsid w:val="01B60586"/>
    <w:rsid w:val="01C2533B"/>
    <w:rsid w:val="01CC21F9"/>
    <w:rsid w:val="01D37A3A"/>
    <w:rsid w:val="01E37D82"/>
    <w:rsid w:val="01EE7061"/>
    <w:rsid w:val="01EF2C9E"/>
    <w:rsid w:val="01F25789"/>
    <w:rsid w:val="01FD79B8"/>
    <w:rsid w:val="02067CF9"/>
    <w:rsid w:val="02072962"/>
    <w:rsid w:val="02103951"/>
    <w:rsid w:val="021B2FD6"/>
    <w:rsid w:val="02221303"/>
    <w:rsid w:val="023853F6"/>
    <w:rsid w:val="023B380D"/>
    <w:rsid w:val="0245655E"/>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60DB4"/>
    <w:rsid w:val="02EB38B9"/>
    <w:rsid w:val="02EE0E74"/>
    <w:rsid w:val="02F22456"/>
    <w:rsid w:val="02FC5B95"/>
    <w:rsid w:val="030026D0"/>
    <w:rsid w:val="0300644B"/>
    <w:rsid w:val="03024BFE"/>
    <w:rsid w:val="03125D81"/>
    <w:rsid w:val="031D038A"/>
    <w:rsid w:val="03245029"/>
    <w:rsid w:val="0335007C"/>
    <w:rsid w:val="03393D83"/>
    <w:rsid w:val="03413437"/>
    <w:rsid w:val="034B2B2B"/>
    <w:rsid w:val="034C18E0"/>
    <w:rsid w:val="034E210F"/>
    <w:rsid w:val="034E4466"/>
    <w:rsid w:val="035A3386"/>
    <w:rsid w:val="036E7530"/>
    <w:rsid w:val="03700661"/>
    <w:rsid w:val="03734967"/>
    <w:rsid w:val="03737E86"/>
    <w:rsid w:val="03741A76"/>
    <w:rsid w:val="03755849"/>
    <w:rsid w:val="03866114"/>
    <w:rsid w:val="038A6C9F"/>
    <w:rsid w:val="03904624"/>
    <w:rsid w:val="03912934"/>
    <w:rsid w:val="039F105A"/>
    <w:rsid w:val="03A77CDB"/>
    <w:rsid w:val="03AD7917"/>
    <w:rsid w:val="03B9693E"/>
    <w:rsid w:val="03BA3FA0"/>
    <w:rsid w:val="03C71ADF"/>
    <w:rsid w:val="03D4423A"/>
    <w:rsid w:val="03D91516"/>
    <w:rsid w:val="03DB11E2"/>
    <w:rsid w:val="03E30EEC"/>
    <w:rsid w:val="03E347BB"/>
    <w:rsid w:val="03EC32C2"/>
    <w:rsid w:val="03FC1918"/>
    <w:rsid w:val="040410D3"/>
    <w:rsid w:val="04163756"/>
    <w:rsid w:val="041D6249"/>
    <w:rsid w:val="042B0263"/>
    <w:rsid w:val="0434521F"/>
    <w:rsid w:val="04382996"/>
    <w:rsid w:val="043D67B9"/>
    <w:rsid w:val="0448103E"/>
    <w:rsid w:val="044A3879"/>
    <w:rsid w:val="04527941"/>
    <w:rsid w:val="04534E2C"/>
    <w:rsid w:val="045A1092"/>
    <w:rsid w:val="045C5F07"/>
    <w:rsid w:val="045D0B48"/>
    <w:rsid w:val="045E0609"/>
    <w:rsid w:val="04620EA2"/>
    <w:rsid w:val="046C366C"/>
    <w:rsid w:val="04771D86"/>
    <w:rsid w:val="04790F5E"/>
    <w:rsid w:val="047E591B"/>
    <w:rsid w:val="04831DBD"/>
    <w:rsid w:val="048773BF"/>
    <w:rsid w:val="048C77E2"/>
    <w:rsid w:val="049156F6"/>
    <w:rsid w:val="049A6719"/>
    <w:rsid w:val="04A550ED"/>
    <w:rsid w:val="04AC246B"/>
    <w:rsid w:val="04AD43A5"/>
    <w:rsid w:val="04B43293"/>
    <w:rsid w:val="04D11A7E"/>
    <w:rsid w:val="04D51DB9"/>
    <w:rsid w:val="04DB40C1"/>
    <w:rsid w:val="04DC3315"/>
    <w:rsid w:val="04E2571E"/>
    <w:rsid w:val="04EC7690"/>
    <w:rsid w:val="04EE00C4"/>
    <w:rsid w:val="04F47C0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50CE3"/>
    <w:rsid w:val="057C43D0"/>
    <w:rsid w:val="058245ED"/>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5A6F6F"/>
    <w:rsid w:val="06632969"/>
    <w:rsid w:val="0665774C"/>
    <w:rsid w:val="06667182"/>
    <w:rsid w:val="06911F5C"/>
    <w:rsid w:val="069D7084"/>
    <w:rsid w:val="06A505BC"/>
    <w:rsid w:val="06BE54F4"/>
    <w:rsid w:val="06C97CEE"/>
    <w:rsid w:val="06D250A7"/>
    <w:rsid w:val="06E1106D"/>
    <w:rsid w:val="06FC6542"/>
    <w:rsid w:val="07016055"/>
    <w:rsid w:val="070F7D35"/>
    <w:rsid w:val="07155AB1"/>
    <w:rsid w:val="07273FDB"/>
    <w:rsid w:val="07283F32"/>
    <w:rsid w:val="073902B1"/>
    <w:rsid w:val="073C49D1"/>
    <w:rsid w:val="07400AA7"/>
    <w:rsid w:val="07484F98"/>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3F1FE3"/>
    <w:rsid w:val="08546140"/>
    <w:rsid w:val="085553E0"/>
    <w:rsid w:val="08586256"/>
    <w:rsid w:val="085C2F12"/>
    <w:rsid w:val="085C79DB"/>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10798"/>
    <w:rsid w:val="08FB4811"/>
    <w:rsid w:val="08FE14A3"/>
    <w:rsid w:val="08FF2520"/>
    <w:rsid w:val="0900623A"/>
    <w:rsid w:val="09012FDB"/>
    <w:rsid w:val="09044FDC"/>
    <w:rsid w:val="090555B5"/>
    <w:rsid w:val="09063FA8"/>
    <w:rsid w:val="09112BA7"/>
    <w:rsid w:val="0912587B"/>
    <w:rsid w:val="09180632"/>
    <w:rsid w:val="092A0717"/>
    <w:rsid w:val="093022B2"/>
    <w:rsid w:val="093422B8"/>
    <w:rsid w:val="09352B58"/>
    <w:rsid w:val="09380902"/>
    <w:rsid w:val="093E6F4A"/>
    <w:rsid w:val="09457234"/>
    <w:rsid w:val="094729AB"/>
    <w:rsid w:val="094E719C"/>
    <w:rsid w:val="095E7DCF"/>
    <w:rsid w:val="096B03FF"/>
    <w:rsid w:val="096F777B"/>
    <w:rsid w:val="098113B0"/>
    <w:rsid w:val="09823672"/>
    <w:rsid w:val="09A343B5"/>
    <w:rsid w:val="09AE24CD"/>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B7838"/>
    <w:rsid w:val="0A3F15DC"/>
    <w:rsid w:val="0A466858"/>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C02F56"/>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352E3"/>
    <w:rsid w:val="0B192BA7"/>
    <w:rsid w:val="0B1D70C8"/>
    <w:rsid w:val="0B207705"/>
    <w:rsid w:val="0B286CBC"/>
    <w:rsid w:val="0B2972D3"/>
    <w:rsid w:val="0B313147"/>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CF46D3"/>
    <w:rsid w:val="0CD07B3D"/>
    <w:rsid w:val="0CDD6DA5"/>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26A8A"/>
    <w:rsid w:val="0DB827DE"/>
    <w:rsid w:val="0DCD68E1"/>
    <w:rsid w:val="0DD6175F"/>
    <w:rsid w:val="0DFB2390"/>
    <w:rsid w:val="0E0106C2"/>
    <w:rsid w:val="0E02571A"/>
    <w:rsid w:val="0E04044F"/>
    <w:rsid w:val="0E040C64"/>
    <w:rsid w:val="0E0B4BF2"/>
    <w:rsid w:val="0E0D46A1"/>
    <w:rsid w:val="0E195F3C"/>
    <w:rsid w:val="0E1E06DD"/>
    <w:rsid w:val="0E2B3498"/>
    <w:rsid w:val="0E410195"/>
    <w:rsid w:val="0E4E17BA"/>
    <w:rsid w:val="0E537E47"/>
    <w:rsid w:val="0E612CE0"/>
    <w:rsid w:val="0E63201D"/>
    <w:rsid w:val="0E63577F"/>
    <w:rsid w:val="0E6C1770"/>
    <w:rsid w:val="0E746972"/>
    <w:rsid w:val="0E874158"/>
    <w:rsid w:val="0E912655"/>
    <w:rsid w:val="0E936C61"/>
    <w:rsid w:val="0E945725"/>
    <w:rsid w:val="0E9B667F"/>
    <w:rsid w:val="0EB648ED"/>
    <w:rsid w:val="0EB76970"/>
    <w:rsid w:val="0EBD130E"/>
    <w:rsid w:val="0EBF4800"/>
    <w:rsid w:val="0EC10662"/>
    <w:rsid w:val="0EC35351"/>
    <w:rsid w:val="0ED23F89"/>
    <w:rsid w:val="0EFC7DA7"/>
    <w:rsid w:val="0EFE523A"/>
    <w:rsid w:val="0F142574"/>
    <w:rsid w:val="0F245617"/>
    <w:rsid w:val="0F34211F"/>
    <w:rsid w:val="0F46488F"/>
    <w:rsid w:val="0F4A3E18"/>
    <w:rsid w:val="0F4C36C8"/>
    <w:rsid w:val="0F5F0E06"/>
    <w:rsid w:val="0F640159"/>
    <w:rsid w:val="0F6C61FA"/>
    <w:rsid w:val="0F7052E6"/>
    <w:rsid w:val="0F735591"/>
    <w:rsid w:val="0F772B49"/>
    <w:rsid w:val="0F7D7A1F"/>
    <w:rsid w:val="0F805F18"/>
    <w:rsid w:val="0F8A366F"/>
    <w:rsid w:val="0F8B6750"/>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145A9"/>
    <w:rsid w:val="0FE46501"/>
    <w:rsid w:val="0FF237A8"/>
    <w:rsid w:val="10032C53"/>
    <w:rsid w:val="10161BA7"/>
    <w:rsid w:val="10244159"/>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116A5"/>
    <w:rsid w:val="10E55F62"/>
    <w:rsid w:val="10EA3340"/>
    <w:rsid w:val="10EE6FEE"/>
    <w:rsid w:val="10F4245A"/>
    <w:rsid w:val="11003578"/>
    <w:rsid w:val="11205E74"/>
    <w:rsid w:val="112325DA"/>
    <w:rsid w:val="112742FC"/>
    <w:rsid w:val="112F045E"/>
    <w:rsid w:val="114762BA"/>
    <w:rsid w:val="114A6E4E"/>
    <w:rsid w:val="114B43DF"/>
    <w:rsid w:val="115C2787"/>
    <w:rsid w:val="1161496B"/>
    <w:rsid w:val="116C578C"/>
    <w:rsid w:val="117637C2"/>
    <w:rsid w:val="117A5F3A"/>
    <w:rsid w:val="11861AF7"/>
    <w:rsid w:val="11896343"/>
    <w:rsid w:val="11945129"/>
    <w:rsid w:val="119F6317"/>
    <w:rsid w:val="11A80776"/>
    <w:rsid w:val="11B311F2"/>
    <w:rsid w:val="11B95C93"/>
    <w:rsid w:val="11C701F1"/>
    <w:rsid w:val="11CF7FCC"/>
    <w:rsid w:val="11DB6D4A"/>
    <w:rsid w:val="11E57F60"/>
    <w:rsid w:val="11F94E72"/>
    <w:rsid w:val="11FC5A74"/>
    <w:rsid w:val="120D3B15"/>
    <w:rsid w:val="1211262B"/>
    <w:rsid w:val="12125816"/>
    <w:rsid w:val="12137AA1"/>
    <w:rsid w:val="121612D5"/>
    <w:rsid w:val="12184C28"/>
    <w:rsid w:val="12191BA7"/>
    <w:rsid w:val="12231E5A"/>
    <w:rsid w:val="122415A8"/>
    <w:rsid w:val="1230189D"/>
    <w:rsid w:val="1238059C"/>
    <w:rsid w:val="123B06D9"/>
    <w:rsid w:val="123F5A51"/>
    <w:rsid w:val="12420E3A"/>
    <w:rsid w:val="12456C88"/>
    <w:rsid w:val="1248275D"/>
    <w:rsid w:val="124873D7"/>
    <w:rsid w:val="12505C6D"/>
    <w:rsid w:val="125509A0"/>
    <w:rsid w:val="12620E97"/>
    <w:rsid w:val="1269225B"/>
    <w:rsid w:val="126C3536"/>
    <w:rsid w:val="126F1F4B"/>
    <w:rsid w:val="1273677B"/>
    <w:rsid w:val="127530AF"/>
    <w:rsid w:val="12766E6A"/>
    <w:rsid w:val="127D7052"/>
    <w:rsid w:val="12884F97"/>
    <w:rsid w:val="12885826"/>
    <w:rsid w:val="128A4BF6"/>
    <w:rsid w:val="128D2E80"/>
    <w:rsid w:val="12930804"/>
    <w:rsid w:val="12932EFE"/>
    <w:rsid w:val="12951926"/>
    <w:rsid w:val="129D6F90"/>
    <w:rsid w:val="12A87F5E"/>
    <w:rsid w:val="12BE5E3E"/>
    <w:rsid w:val="12C071BC"/>
    <w:rsid w:val="12C219F1"/>
    <w:rsid w:val="12CE19E6"/>
    <w:rsid w:val="12CF5581"/>
    <w:rsid w:val="12D533D2"/>
    <w:rsid w:val="12D752A3"/>
    <w:rsid w:val="12D82EDE"/>
    <w:rsid w:val="12E26B3A"/>
    <w:rsid w:val="12EE33AC"/>
    <w:rsid w:val="12EF6841"/>
    <w:rsid w:val="12F571E9"/>
    <w:rsid w:val="13080271"/>
    <w:rsid w:val="130F015A"/>
    <w:rsid w:val="1311514F"/>
    <w:rsid w:val="13125ECB"/>
    <w:rsid w:val="13140F57"/>
    <w:rsid w:val="13143FA6"/>
    <w:rsid w:val="131B6F13"/>
    <w:rsid w:val="13204F53"/>
    <w:rsid w:val="13277783"/>
    <w:rsid w:val="13306369"/>
    <w:rsid w:val="1334752D"/>
    <w:rsid w:val="134A2AA8"/>
    <w:rsid w:val="13520346"/>
    <w:rsid w:val="13567063"/>
    <w:rsid w:val="136233F0"/>
    <w:rsid w:val="136A2834"/>
    <w:rsid w:val="136E7FD4"/>
    <w:rsid w:val="136F2A2F"/>
    <w:rsid w:val="13776D0E"/>
    <w:rsid w:val="1385132C"/>
    <w:rsid w:val="139216DF"/>
    <w:rsid w:val="13944245"/>
    <w:rsid w:val="13955C6C"/>
    <w:rsid w:val="1398651B"/>
    <w:rsid w:val="139B2B8A"/>
    <w:rsid w:val="139F6080"/>
    <w:rsid w:val="13A11A64"/>
    <w:rsid w:val="13A76E17"/>
    <w:rsid w:val="13B30B00"/>
    <w:rsid w:val="13B65DAA"/>
    <w:rsid w:val="13BC560A"/>
    <w:rsid w:val="13C6190E"/>
    <w:rsid w:val="13CC7C06"/>
    <w:rsid w:val="13CD7DCF"/>
    <w:rsid w:val="13CE48B5"/>
    <w:rsid w:val="13D16758"/>
    <w:rsid w:val="13D347CA"/>
    <w:rsid w:val="13D830ED"/>
    <w:rsid w:val="13E3507A"/>
    <w:rsid w:val="13E368AC"/>
    <w:rsid w:val="13F36B6C"/>
    <w:rsid w:val="13F40DF1"/>
    <w:rsid w:val="13F66306"/>
    <w:rsid w:val="14094AFA"/>
    <w:rsid w:val="140A5A76"/>
    <w:rsid w:val="141F3605"/>
    <w:rsid w:val="14250E1C"/>
    <w:rsid w:val="142C08DC"/>
    <w:rsid w:val="142E1692"/>
    <w:rsid w:val="143203FE"/>
    <w:rsid w:val="143278A3"/>
    <w:rsid w:val="143F24FA"/>
    <w:rsid w:val="1446125F"/>
    <w:rsid w:val="1448311D"/>
    <w:rsid w:val="144A597A"/>
    <w:rsid w:val="144A5CCA"/>
    <w:rsid w:val="144F7ACC"/>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1B76AD"/>
    <w:rsid w:val="15217D77"/>
    <w:rsid w:val="152A1E52"/>
    <w:rsid w:val="1542182D"/>
    <w:rsid w:val="15470E82"/>
    <w:rsid w:val="154D7747"/>
    <w:rsid w:val="15551327"/>
    <w:rsid w:val="15587802"/>
    <w:rsid w:val="155B7F5B"/>
    <w:rsid w:val="15611C97"/>
    <w:rsid w:val="15714BE7"/>
    <w:rsid w:val="15777BF2"/>
    <w:rsid w:val="1587701B"/>
    <w:rsid w:val="158C19B1"/>
    <w:rsid w:val="158F507E"/>
    <w:rsid w:val="158F784D"/>
    <w:rsid w:val="15971401"/>
    <w:rsid w:val="15987EDF"/>
    <w:rsid w:val="159F6551"/>
    <w:rsid w:val="15AA6AD1"/>
    <w:rsid w:val="15AB1179"/>
    <w:rsid w:val="15B65D6A"/>
    <w:rsid w:val="15BA5803"/>
    <w:rsid w:val="15C60373"/>
    <w:rsid w:val="15C62386"/>
    <w:rsid w:val="15CB362E"/>
    <w:rsid w:val="15D61985"/>
    <w:rsid w:val="15E5132B"/>
    <w:rsid w:val="15E6781B"/>
    <w:rsid w:val="15E7261C"/>
    <w:rsid w:val="15EF0DB2"/>
    <w:rsid w:val="15F1298D"/>
    <w:rsid w:val="15F522CC"/>
    <w:rsid w:val="15F76C35"/>
    <w:rsid w:val="16043574"/>
    <w:rsid w:val="16046B5F"/>
    <w:rsid w:val="160D0749"/>
    <w:rsid w:val="1611122E"/>
    <w:rsid w:val="161173BC"/>
    <w:rsid w:val="16122BF8"/>
    <w:rsid w:val="161B3EB7"/>
    <w:rsid w:val="1628055C"/>
    <w:rsid w:val="162821BF"/>
    <w:rsid w:val="16292C27"/>
    <w:rsid w:val="162B60F2"/>
    <w:rsid w:val="162D66DB"/>
    <w:rsid w:val="16304D58"/>
    <w:rsid w:val="16334D0D"/>
    <w:rsid w:val="164904DB"/>
    <w:rsid w:val="164C001C"/>
    <w:rsid w:val="1651202D"/>
    <w:rsid w:val="16517D15"/>
    <w:rsid w:val="16573D6E"/>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27663"/>
    <w:rsid w:val="17177DC1"/>
    <w:rsid w:val="17232C86"/>
    <w:rsid w:val="172535D9"/>
    <w:rsid w:val="1727211A"/>
    <w:rsid w:val="172C5D76"/>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10907"/>
    <w:rsid w:val="17925944"/>
    <w:rsid w:val="179B0D1A"/>
    <w:rsid w:val="179B2E20"/>
    <w:rsid w:val="17B35CC8"/>
    <w:rsid w:val="17B62F19"/>
    <w:rsid w:val="17B95DA9"/>
    <w:rsid w:val="17CC48D8"/>
    <w:rsid w:val="17CC7250"/>
    <w:rsid w:val="17CD150B"/>
    <w:rsid w:val="17D44C75"/>
    <w:rsid w:val="17E83719"/>
    <w:rsid w:val="17F113E9"/>
    <w:rsid w:val="17F247BA"/>
    <w:rsid w:val="17F31922"/>
    <w:rsid w:val="17F96EB0"/>
    <w:rsid w:val="181C4250"/>
    <w:rsid w:val="18242407"/>
    <w:rsid w:val="182A7363"/>
    <w:rsid w:val="183104B2"/>
    <w:rsid w:val="183154EF"/>
    <w:rsid w:val="18315EEA"/>
    <w:rsid w:val="18392FA6"/>
    <w:rsid w:val="183B57AF"/>
    <w:rsid w:val="183F1298"/>
    <w:rsid w:val="18401EB0"/>
    <w:rsid w:val="18465218"/>
    <w:rsid w:val="185126D5"/>
    <w:rsid w:val="185D1767"/>
    <w:rsid w:val="186E21A7"/>
    <w:rsid w:val="186F07E0"/>
    <w:rsid w:val="1870587F"/>
    <w:rsid w:val="18762AED"/>
    <w:rsid w:val="187D022F"/>
    <w:rsid w:val="187D1312"/>
    <w:rsid w:val="188038B4"/>
    <w:rsid w:val="18AB5FAF"/>
    <w:rsid w:val="18BC39C0"/>
    <w:rsid w:val="18C11039"/>
    <w:rsid w:val="18C63B82"/>
    <w:rsid w:val="18CB5E1F"/>
    <w:rsid w:val="18CF0233"/>
    <w:rsid w:val="18DA0542"/>
    <w:rsid w:val="18E44921"/>
    <w:rsid w:val="18E85CBC"/>
    <w:rsid w:val="18EE0A47"/>
    <w:rsid w:val="18F478DD"/>
    <w:rsid w:val="18FA3897"/>
    <w:rsid w:val="18FD5B64"/>
    <w:rsid w:val="19047845"/>
    <w:rsid w:val="19060BCC"/>
    <w:rsid w:val="19120E5E"/>
    <w:rsid w:val="19235518"/>
    <w:rsid w:val="192468CD"/>
    <w:rsid w:val="192672AE"/>
    <w:rsid w:val="19333C0A"/>
    <w:rsid w:val="193D7ACD"/>
    <w:rsid w:val="19407884"/>
    <w:rsid w:val="19416359"/>
    <w:rsid w:val="194309D8"/>
    <w:rsid w:val="19471FDA"/>
    <w:rsid w:val="1955215E"/>
    <w:rsid w:val="195851C2"/>
    <w:rsid w:val="19587837"/>
    <w:rsid w:val="195C5E70"/>
    <w:rsid w:val="1963471C"/>
    <w:rsid w:val="19687384"/>
    <w:rsid w:val="19687B56"/>
    <w:rsid w:val="19721EA6"/>
    <w:rsid w:val="19862F05"/>
    <w:rsid w:val="19883015"/>
    <w:rsid w:val="19930981"/>
    <w:rsid w:val="19976AC3"/>
    <w:rsid w:val="199E4A14"/>
    <w:rsid w:val="19A71474"/>
    <w:rsid w:val="19AE0656"/>
    <w:rsid w:val="19B05F00"/>
    <w:rsid w:val="19B72E60"/>
    <w:rsid w:val="19C00315"/>
    <w:rsid w:val="19C879C9"/>
    <w:rsid w:val="19CD49E1"/>
    <w:rsid w:val="19D82307"/>
    <w:rsid w:val="19E90A65"/>
    <w:rsid w:val="19F3039F"/>
    <w:rsid w:val="19F756C5"/>
    <w:rsid w:val="19F76377"/>
    <w:rsid w:val="19FC6052"/>
    <w:rsid w:val="1A0301A3"/>
    <w:rsid w:val="1A145E68"/>
    <w:rsid w:val="1A197C48"/>
    <w:rsid w:val="1A1B7AF6"/>
    <w:rsid w:val="1A1E4DFD"/>
    <w:rsid w:val="1A1E7B16"/>
    <w:rsid w:val="1A240308"/>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9B0323"/>
    <w:rsid w:val="1AA03E54"/>
    <w:rsid w:val="1AA11FE9"/>
    <w:rsid w:val="1AA97B3E"/>
    <w:rsid w:val="1ABF33B5"/>
    <w:rsid w:val="1AC43521"/>
    <w:rsid w:val="1AC50442"/>
    <w:rsid w:val="1ACB051E"/>
    <w:rsid w:val="1ACF75D8"/>
    <w:rsid w:val="1AD473B7"/>
    <w:rsid w:val="1ADC3233"/>
    <w:rsid w:val="1AE0535F"/>
    <w:rsid w:val="1AEA71EF"/>
    <w:rsid w:val="1AFE2351"/>
    <w:rsid w:val="1B027BE5"/>
    <w:rsid w:val="1B0E7C8F"/>
    <w:rsid w:val="1B0F1462"/>
    <w:rsid w:val="1B1043FB"/>
    <w:rsid w:val="1B186537"/>
    <w:rsid w:val="1B1C3CB7"/>
    <w:rsid w:val="1B1C4860"/>
    <w:rsid w:val="1B277D72"/>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41CED"/>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155BC4"/>
    <w:rsid w:val="1C20001F"/>
    <w:rsid w:val="1C200D59"/>
    <w:rsid w:val="1C317E69"/>
    <w:rsid w:val="1C3B746C"/>
    <w:rsid w:val="1C4B6411"/>
    <w:rsid w:val="1C56060F"/>
    <w:rsid w:val="1C584975"/>
    <w:rsid w:val="1C590533"/>
    <w:rsid w:val="1C5B5CC1"/>
    <w:rsid w:val="1C5F4770"/>
    <w:rsid w:val="1C6021B8"/>
    <w:rsid w:val="1C633C92"/>
    <w:rsid w:val="1C67400A"/>
    <w:rsid w:val="1C6C207E"/>
    <w:rsid w:val="1C743961"/>
    <w:rsid w:val="1C7C2119"/>
    <w:rsid w:val="1C7D6E42"/>
    <w:rsid w:val="1C85495C"/>
    <w:rsid w:val="1C882612"/>
    <w:rsid w:val="1C8B0937"/>
    <w:rsid w:val="1CA224D2"/>
    <w:rsid w:val="1CA30DAD"/>
    <w:rsid w:val="1CAB5DCB"/>
    <w:rsid w:val="1CBA0B9A"/>
    <w:rsid w:val="1CC30C0B"/>
    <w:rsid w:val="1CC51314"/>
    <w:rsid w:val="1CC51BA1"/>
    <w:rsid w:val="1CC912E5"/>
    <w:rsid w:val="1CCC4EF8"/>
    <w:rsid w:val="1CCC6F92"/>
    <w:rsid w:val="1CCC7C63"/>
    <w:rsid w:val="1CCF13FB"/>
    <w:rsid w:val="1CE9775C"/>
    <w:rsid w:val="1CEC0815"/>
    <w:rsid w:val="1CF26B79"/>
    <w:rsid w:val="1CF65B26"/>
    <w:rsid w:val="1D03170E"/>
    <w:rsid w:val="1D052A3D"/>
    <w:rsid w:val="1D0B69AF"/>
    <w:rsid w:val="1D1021BC"/>
    <w:rsid w:val="1D122321"/>
    <w:rsid w:val="1D172F4E"/>
    <w:rsid w:val="1D1831EA"/>
    <w:rsid w:val="1D1C1347"/>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9F7BC7"/>
    <w:rsid w:val="1DA227A3"/>
    <w:rsid w:val="1DA47D18"/>
    <w:rsid w:val="1DA55478"/>
    <w:rsid w:val="1DAF3935"/>
    <w:rsid w:val="1DB811D4"/>
    <w:rsid w:val="1DCB745A"/>
    <w:rsid w:val="1DCC246B"/>
    <w:rsid w:val="1DD3364A"/>
    <w:rsid w:val="1DE551BD"/>
    <w:rsid w:val="1DEB5CC3"/>
    <w:rsid w:val="1DF52E34"/>
    <w:rsid w:val="1E01227B"/>
    <w:rsid w:val="1E0169CC"/>
    <w:rsid w:val="1E1126BE"/>
    <w:rsid w:val="1E260E38"/>
    <w:rsid w:val="1E2815E2"/>
    <w:rsid w:val="1E3D5AE5"/>
    <w:rsid w:val="1E455CDC"/>
    <w:rsid w:val="1E55541A"/>
    <w:rsid w:val="1E5752A2"/>
    <w:rsid w:val="1E5905DD"/>
    <w:rsid w:val="1E5D25FB"/>
    <w:rsid w:val="1E6471BC"/>
    <w:rsid w:val="1E76494F"/>
    <w:rsid w:val="1E906FE9"/>
    <w:rsid w:val="1E94288A"/>
    <w:rsid w:val="1EA40027"/>
    <w:rsid w:val="1EAC3A0A"/>
    <w:rsid w:val="1EB50B50"/>
    <w:rsid w:val="1EB52D51"/>
    <w:rsid w:val="1EBA2FD5"/>
    <w:rsid w:val="1EBA31B8"/>
    <w:rsid w:val="1EBD086F"/>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542C68"/>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5DFF"/>
    <w:rsid w:val="20A07A03"/>
    <w:rsid w:val="20BF4FBA"/>
    <w:rsid w:val="20D2337B"/>
    <w:rsid w:val="20D53BE0"/>
    <w:rsid w:val="20DD62C0"/>
    <w:rsid w:val="20DE30A2"/>
    <w:rsid w:val="20DE3FE7"/>
    <w:rsid w:val="20E50DB6"/>
    <w:rsid w:val="20E5409E"/>
    <w:rsid w:val="20E668BA"/>
    <w:rsid w:val="20EA1BD2"/>
    <w:rsid w:val="20EB5620"/>
    <w:rsid w:val="20F00928"/>
    <w:rsid w:val="20F42C44"/>
    <w:rsid w:val="20F62DFA"/>
    <w:rsid w:val="20F87FCE"/>
    <w:rsid w:val="20FA20F3"/>
    <w:rsid w:val="20FD00E0"/>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D183F"/>
    <w:rsid w:val="21CE6894"/>
    <w:rsid w:val="21D66EB2"/>
    <w:rsid w:val="21D677FD"/>
    <w:rsid w:val="21E359B2"/>
    <w:rsid w:val="21E36EA6"/>
    <w:rsid w:val="22011200"/>
    <w:rsid w:val="22067AB1"/>
    <w:rsid w:val="220B252E"/>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6E2985"/>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DC5EB8"/>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96FC1"/>
    <w:rsid w:val="234B0AA6"/>
    <w:rsid w:val="234D4690"/>
    <w:rsid w:val="235C2916"/>
    <w:rsid w:val="23631AA5"/>
    <w:rsid w:val="236E4B3E"/>
    <w:rsid w:val="237C4FD3"/>
    <w:rsid w:val="238F61B0"/>
    <w:rsid w:val="239D0DA0"/>
    <w:rsid w:val="23A579EF"/>
    <w:rsid w:val="23A91007"/>
    <w:rsid w:val="23AC5873"/>
    <w:rsid w:val="23B146B7"/>
    <w:rsid w:val="23B42381"/>
    <w:rsid w:val="23C323AD"/>
    <w:rsid w:val="23C50EBC"/>
    <w:rsid w:val="23C51DDD"/>
    <w:rsid w:val="23C605A0"/>
    <w:rsid w:val="23C77DB6"/>
    <w:rsid w:val="23CB2EB7"/>
    <w:rsid w:val="23D15303"/>
    <w:rsid w:val="23E168C8"/>
    <w:rsid w:val="23E96424"/>
    <w:rsid w:val="23EA5719"/>
    <w:rsid w:val="23EC6601"/>
    <w:rsid w:val="23F0420C"/>
    <w:rsid w:val="23F63334"/>
    <w:rsid w:val="23FA1DCC"/>
    <w:rsid w:val="23FC3D44"/>
    <w:rsid w:val="240109AF"/>
    <w:rsid w:val="24034507"/>
    <w:rsid w:val="240C5F4F"/>
    <w:rsid w:val="24137C68"/>
    <w:rsid w:val="24155A0F"/>
    <w:rsid w:val="24204B94"/>
    <w:rsid w:val="242E3403"/>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CB4CDB"/>
    <w:rsid w:val="24E97369"/>
    <w:rsid w:val="24EC1129"/>
    <w:rsid w:val="24EC2FED"/>
    <w:rsid w:val="24F35545"/>
    <w:rsid w:val="24FA5868"/>
    <w:rsid w:val="25042C75"/>
    <w:rsid w:val="25062A4B"/>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20B73"/>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12798"/>
    <w:rsid w:val="26DD5ADB"/>
    <w:rsid w:val="26DE6381"/>
    <w:rsid w:val="26E25FB5"/>
    <w:rsid w:val="26E43629"/>
    <w:rsid w:val="26E80BEB"/>
    <w:rsid w:val="26ED06D9"/>
    <w:rsid w:val="26ED270B"/>
    <w:rsid w:val="26EE4A16"/>
    <w:rsid w:val="26F07E40"/>
    <w:rsid w:val="26F207AC"/>
    <w:rsid w:val="27036F13"/>
    <w:rsid w:val="270636C6"/>
    <w:rsid w:val="270B24B1"/>
    <w:rsid w:val="271640FF"/>
    <w:rsid w:val="27203B3F"/>
    <w:rsid w:val="272734E6"/>
    <w:rsid w:val="272A5204"/>
    <w:rsid w:val="273534DB"/>
    <w:rsid w:val="27355906"/>
    <w:rsid w:val="2741410D"/>
    <w:rsid w:val="27492428"/>
    <w:rsid w:val="27501148"/>
    <w:rsid w:val="275609E0"/>
    <w:rsid w:val="275E67FC"/>
    <w:rsid w:val="276A3088"/>
    <w:rsid w:val="276C3B61"/>
    <w:rsid w:val="277358B9"/>
    <w:rsid w:val="277903AD"/>
    <w:rsid w:val="278776AD"/>
    <w:rsid w:val="278C3909"/>
    <w:rsid w:val="27940BAD"/>
    <w:rsid w:val="27982067"/>
    <w:rsid w:val="27991B1F"/>
    <w:rsid w:val="279F0993"/>
    <w:rsid w:val="27A95161"/>
    <w:rsid w:val="27AA1A34"/>
    <w:rsid w:val="27B20675"/>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1F3EF6"/>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93925"/>
    <w:rsid w:val="291E1FF1"/>
    <w:rsid w:val="2920423B"/>
    <w:rsid w:val="2931714B"/>
    <w:rsid w:val="2952249E"/>
    <w:rsid w:val="29536D65"/>
    <w:rsid w:val="295423C6"/>
    <w:rsid w:val="29552A6A"/>
    <w:rsid w:val="29626740"/>
    <w:rsid w:val="296726F0"/>
    <w:rsid w:val="2983678D"/>
    <w:rsid w:val="29907280"/>
    <w:rsid w:val="299D31D6"/>
    <w:rsid w:val="29A90979"/>
    <w:rsid w:val="29AC0439"/>
    <w:rsid w:val="29B3178A"/>
    <w:rsid w:val="29BB1CA5"/>
    <w:rsid w:val="29BC445F"/>
    <w:rsid w:val="29BD52CC"/>
    <w:rsid w:val="29C323D1"/>
    <w:rsid w:val="29C57107"/>
    <w:rsid w:val="29C92FE8"/>
    <w:rsid w:val="29D10BD7"/>
    <w:rsid w:val="29D25637"/>
    <w:rsid w:val="29D977F6"/>
    <w:rsid w:val="29DA7DD5"/>
    <w:rsid w:val="29E67349"/>
    <w:rsid w:val="29E74C01"/>
    <w:rsid w:val="29F3589F"/>
    <w:rsid w:val="29FF46F0"/>
    <w:rsid w:val="2A040F28"/>
    <w:rsid w:val="2A053652"/>
    <w:rsid w:val="2A0800E5"/>
    <w:rsid w:val="2A0A2044"/>
    <w:rsid w:val="2A0F4C0F"/>
    <w:rsid w:val="2A11085A"/>
    <w:rsid w:val="2A1A3866"/>
    <w:rsid w:val="2A1E00C4"/>
    <w:rsid w:val="2A212DCF"/>
    <w:rsid w:val="2A24071A"/>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646C9"/>
    <w:rsid w:val="2ACD1432"/>
    <w:rsid w:val="2ACE7EEE"/>
    <w:rsid w:val="2AD646CD"/>
    <w:rsid w:val="2ADB588B"/>
    <w:rsid w:val="2AE46B6C"/>
    <w:rsid w:val="2AE82840"/>
    <w:rsid w:val="2AF87713"/>
    <w:rsid w:val="2B041088"/>
    <w:rsid w:val="2B092A12"/>
    <w:rsid w:val="2B0B32F9"/>
    <w:rsid w:val="2B19698C"/>
    <w:rsid w:val="2B316792"/>
    <w:rsid w:val="2B3757F4"/>
    <w:rsid w:val="2B390EFC"/>
    <w:rsid w:val="2B3D32F0"/>
    <w:rsid w:val="2B401DDD"/>
    <w:rsid w:val="2B440D8C"/>
    <w:rsid w:val="2B5D6AD3"/>
    <w:rsid w:val="2B5E3E79"/>
    <w:rsid w:val="2B5F165B"/>
    <w:rsid w:val="2B5F1E55"/>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5831"/>
    <w:rsid w:val="2C0A62D3"/>
    <w:rsid w:val="2C100C68"/>
    <w:rsid w:val="2C1B19CF"/>
    <w:rsid w:val="2C2F2AC9"/>
    <w:rsid w:val="2C324612"/>
    <w:rsid w:val="2C4053CD"/>
    <w:rsid w:val="2C464128"/>
    <w:rsid w:val="2C474372"/>
    <w:rsid w:val="2C4D45B4"/>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3D7B"/>
    <w:rsid w:val="2D4F527C"/>
    <w:rsid w:val="2D5233D5"/>
    <w:rsid w:val="2D64342C"/>
    <w:rsid w:val="2D644C4A"/>
    <w:rsid w:val="2D810A54"/>
    <w:rsid w:val="2D880A3C"/>
    <w:rsid w:val="2D914D1C"/>
    <w:rsid w:val="2DA17515"/>
    <w:rsid w:val="2DA64F75"/>
    <w:rsid w:val="2DAE5715"/>
    <w:rsid w:val="2DBE0A88"/>
    <w:rsid w:val="2DCE3801"/>
    <w:rsid w:val="2DE865BD"/>
    <w:rsid w:val="2DEB07E9"/>
    <w:rsid w:val="2DF677E0"/>
    <w:rsid w:val="2DF9364E"/>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D0247"/>
    <w:rsid w:val="2E7E36F8"/>
    <w:rsid w:val="2E8134FF"/>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B06A6"/>
    <w:rsid w:val="2EDF0930"/>
    <w:rsid w:val="2EEA73AF"/>
    <w:rsid w:val="2EEB093D"/>
    <w:rsid w:val="2EF73395"/>
    <w:rsid w:val="2F133CFD"/>
    <w:rsid w:val="2F1519EB"/>
    <w:rsid w:val="2F190A69"/>
    <w:rsid w:val="2F193C16"/>
    <w:rsid w:val="2F1F3CBF"/>
    <w:rsid w:val="2F225061"/>
    <w:rsid w:val="2F234949"/>
    <w:rsid w:val="2F30156B"/>
    <w:rsid w:val="2F323B43"/>
    <w:rsid w:val="2F693647"/>
    <w:rsid w:val="2F7506BA"/>
    <w:rsid w:val="2F7509F6"/>
    <w:rsid w:val="2F7B650E"/>
    <w:rsid w:val="2F821A8B"/>
    <w:rsid w:val="2F830060"/>
    <w:rsid w:val="2F87657B"/>
    <w:rsid w:val="2F8901FB"/>
    <w:rsid w:val="2F8D1523"/>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2FFB2A50"/>
    <w:rsid w:val="30036934"/>
    <w:rsid w:val="300762C4"/>
    <w:rsid w:val="300C61E8"/>
    <w:rsid w:val="30174E6B"/>
    <w:rsid w:val="30190901"/>
    <w:rsid w:val="302374AB"/>
    <w:rsid w:val="30326E67"/>
    <w:rsid w:val="303760BE"/>
    <w:rsid w:val="303D1568"/>
    <w:rsid w:val="303F5FDA"/>
    <w:rsid w:val="3044343B"/>
    <w:rsid w:val="304527A5"/>
    <w:rsid w:val="304E2158"/>
    <w:rsid w:val="305460EA"/>
    <w:rsid w:val="30572BB4"/>
    <w:rsid w:val="30681CC3"/>
    <w:rsid w:val="306D4999"/>
    <w:rsid w:val="306D542C"/>
    <w:rsid w:val="30711214"/>
    <w:rsid w:val="307B617C"/>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0678D7"/>
    <w:rsid w:val="310D4994"/>
    <w:rsid w:val="311A5DEA"/>
    <w:rsid w:val="311C73B4"/>
    <w:rsid w:val="311F55F5"/>
    <w:rsid w:val="31210796"/>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1FE12DC"/>
    <w:rsid w:val="32021AAE"/>
    <w:rsid w:val="32085FAE"/>
    <w:rsid w:val="32100AA3"/>
    <w:rsid w:val="32144C3D"/>
    <w:rsid w:val="321640DC"/>
    <w:rsid w:val="321C3051"/>
    <w:rsid w:val="321E6C8D"/>
    <w:rsid w:val="3220591F"/>
    <w:rsid w:val="32232654"/>
    <w:rsid w:val="322D61A7"/>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D1557"/>
    <w:rsid w:val="328D296C"/>
    <w:rsid w:val="32925304"/>
    <w:rsid w:val="329C20E0"/>
    <w:rsid w:val="32A02C24"/>
    <w:rsid w:val="32A12270"/>
    <w:rsid w:val="32A22B2D"/>
    <w:rsid w:val="32A41D46"/>
    <w:rsid w:val="32AD79D4"/>
    <w:rsid w:val="32BB2978"/>
    <w:rsid w:val="32C35081"/>
    <w:rsid w:val="32C46ECF"/>
    <w:rsid w:val="32C7690F"/>
    <w:rsid w:val="32CA45DA"/>
    <w:rsid w:val="32CB472B"/>
    <w:rsid w:val="32E130E4"/>
    <w:rsid w:val="32E602F9"/>
    <w:rsid w:val="32F73847"/>
    <w:rsid w:val="33076A47"/>
    <w:rsid w:val="33094A27"/>
    <w:rsid w:val="330E2871"/>
    <w:rsid w:val="331B37A4"/>
    <w:rsid w:val="33201DEF"/>
    <w:rsid w:val="332D6456"/>
    <w:rsid w:val="333047F6"/>
    <w:rsid w:val="33447FF3"/>
    <w:rsid w:val="334C45DC"/>
    <w:rsid w:val="334F12F8"/>
    <w:rsid w:val="336A74F6"/>
    <w:rsid w:val="33761924"/>
    <w:rsid w:val="337769C1"/>
    <w:rsid w:val="337C3B1F"/>
    <w:rsid w:val="33984C51"/>
    <w:rsid w:val="339B1A6E"/>
    <w:rsid w:val="33B07FB1"/>
    <w:rsid w:val="33BF504E"/>
    <w:rsid w:val="33C602F8"/>
    <w:rsid w:val="33D27EA4"/>
    <w:rsid w:val="33D459C9"/>
    <w:rsid w:val="33DA16C6"/>
    <w:rsid w:val="33DB56AE"/>
    <w:rsid w:val="33EA51EB"/>
    <w:rsid w:val="33EB1DDE"/>
    <w:rsid w:val="33F27C70"/>
    <w:rsid w:val="33F51834"/>
    <w:rsid w:val="33F638CA"/>
    <w:rsid w:val="33FB611F"/>
    <w:rsid w:val="340261E9"/>
    <w:rsid w:val="34036866"/>
    <w:rsid w:val="3404512D"/>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0282B"/>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4EE66DA"/>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04711"/>
    <w:rsid w:val="35EC0EA5"/>
    <w:rsid w:val="35EC4BB5"/>
    <w:rsid w:val="35F33470"/>
    <w:rsid w:val="35F607C1"/>
    <w:rsid w:val="35F70CA7"/>
    <w:rsid w:val="36022C12"/>
    <w:rsid w:val="360457CD"/>
    <w:rsid w:val="360C48D4"/>
    <w:rsid w:val="362122CF"/>
    <w:rsid w:val="36216492"/>
    <w:rsid w:val="36225CC6"/>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92D08"/>
    <w:rsid w:val="36FC4342"/>
    <w:rsid w:val="36FE7799"/>
    <w:rsid w:val="37020EE5"/>
    <w:rsid w:val="37033967"/>
    <w:rsid w:val="370400AC"/>
    <w:rsid w:val="371216BA"/>
    <w:rsid w:val="371550E1"/>
    <w:rsid w:val="37170AC6"/>
    <w:rsid w:val="371E702B"/>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C24A7"/>
    <w:rsid w:val="378F4306"/>
    <w:rsid w:val="37900652"/>
    <w:rsid w:val="3794067A"/>
    <w:rsid w:val="37953475"/>
    <w:rsid w:val="37994F83"/>
    <w:rsid w:val="37A2570F"/>
    <w:rsid w:val="37AC5A8E"/>
    <w:rsid w:val="37B30A29"/>
    <w:rsid w:val="37B62A54"/>
    <w:rsid w:val="37B936C4"/>
    <w:rsid w:val="37BA6B56"/>
    <w:rsid w:val="37C9011D"/>
    <w:rsid w:val="37CC39C3"/>
    <w:rsid w:val="37D44394"/>
    <w:rsid w:val="37DF18DD"/>
    <w:rsid w:val="37E84968"/>
    <w:rsid w:val="37F452A2"/>
    <w:rsid w:val="37F712EB"/>
    <w:rsid w:val="37FA2DBE"/>
    <w:rsid w:val="37FA6EB5"/>
    <w:rsid w:val="37FC639E"/>
    <w:rsid w:val="38021F61"/>
    <w:rsid w:val="38174859"/>
    <w:rsid w:val="38213155"/>
    <w:rsid w:val="382D6266"/>
    <w:rsid w:val="382E0C57"/>
    <w:rsid w:val="383377E8"/>
    <w:rsid w:val="38384B17"/>
    <w:rsid w:val="383D51B0"/>
    <w:rsid w:val="38436373"/>
    <w:rsid w:val="38450810"/>
    <w:rsid w:val="38453910"/>
    <w:rsid w:val="384D1481"/>
    <w:rsid w:val="384E5140"/>
    <w:rsid w:val="385A61A1"/>
    <w:rsid w:val="385D18E5"/>
    <w:rsid w:val="38620D3E"/>
    <w:rsid w:val="386B41E2"/>
    <w:rsid w:val="3871591E"/>
    <w:rsid w:val="388103A2"/>
    <w:rsid w:val="388162ED"/>
    <w:rsid w:val="38856EBC"/>
    <w:rsid w:val="3888376D"/>
    <w:rsid w:val="389103F7"/>
    <w:rsid w:val="389247A6"/>
    <w:rsid w:val="389F2EB4"/>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1B4901"/>
    <w:rsid w:val="39201713"/>
    <w:rsid w:val="39221BE7"/>
    <w:rsid w:val="392911FD"/>
    <w:rsid w:val="392C383E"/>
    <w:rsid w:val="39303C12"/>
    <w:rsid w:val="393A1A2A"/>
    <w:rsid w:val="393A260D"/>
    <w:rsid w:val="393B332E"/>
    <w:rsid w:val="393D35E7"/>
    <w:rsid w:val="39527E57"/>
    <w:rsid w:val="395A2776"/>
    <w:rsid w:val="39611B00"/>
    <w:rsid w:val="39631067"/>
    <w:rsid w:val="39642E83"/>
    <w:rsid w:val="39686C96"/>
    <w:rsid w:val="396A2289"/>
    <w:rsid w:val="396C772F"/>
    <w:rsid w:val="39717DC3"/>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02EFC"/>
    <w:rsid w:val="39F55613"/>
    <w:rsid w:val="39FA4F95"/>
    <w:rsid w:val="3A0C1ED6"/>
    <w:rsid w:val="3A320C69"/>
    <w:rsid w:val="3A38627D"/>
    <w:rsid w:val="3A3A7804"/>
    <w:rsid w:val="3A3F482E"/>
    <w:rsid w:val="3A456D61"/>
    <w:rsid w:val="3A517B3B"/>
    <w:rsid w:val="3A5D40AF"/>
    <w:rsid w:val="3A6245ED"/>
    <w:rsid w:val="3A716D3A"/>
    <w:rsid w:val="3A791E81"/>
    <w:rsid w:val="3A7C1DAA"/>
    <w:rsid w:val="3A7F7477"/>
    <w:rsid w:val="3A800483"/>
    <w:rsid w:val="3A8B1BB3"/>
    <w:rsid w:val="3A954317"/>
    <w:rsid w:val="3A977051"/>
    <w:rsid w:val="3A996B47"/>
    <w:rsid w:val="3A9A53FD"/>
    <w:rsid w:val="3A9B6F16"/>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EB1218"/>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83D13"/>
    <w:rsid w:val="3BAB563B"/>
    <w:rsid w:val="3BB53769"/>
    <w:rsid w:val="3BB60389"/>
    <w:rsid w:val="3BB902BF"/>
    <w:rsid w:val="3BB93320"/>
    <w:rsid w:val="3BBB0270"/>
    <w:rsid w:val="3BBE57B7"/>
    <w:rsid w:val="3BBF1D20"/>
    <w:rsid w:val="3BCA0AFE"/>
    <w:rsid w:val="3BCA0EF8"/>
    <w:rsid w:val="3BD34132"/>
    <w:rsid w:val="3BD52473"/>
    <w:rsid w:val="3BD64AF6"/>
    <w:rsid w:val="3BD71340"/>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8679CC"/>
    <w:rsid w:val="3CA012D3"/>
    <w:rsid w:val="3CA23856"/>
    <w:rsid w:val="3CAF3656"/>
    <w:rsid w:val="3CB9591F"/>
    <w:rsid w:val="3CCA684F"/>
    <w:rsid w:val="3CD87CE5"/>
    <w:rsid w:val="3CDC61E6"/>
    <w:rsid w:val="3CEC53E8"/>
    <w:rsid w:val="3CF14741"/>
    <w:rsid w:val="3CF878B5"/>
    <w:rsid w:val="3CFA31FE"/>
    <w:rsid w:val="3D1665CB"/>
    <w:rsid w:val="3D1D0816"/>
    <w:rsid w:val="3D1F05EA"/>
    <w:rsid w:val="3D2820F7"/>
    <w:rsid w:val="3D292B9B"/>
    <w:rsid w:val="3D362589"/>
    <w:rsid w:val="3D3B7E48"/>
    <w:rsid w:val="3D460A2C"/>
    <w:rsid w:val="3D4A4187"/>
    <w:rsid w:val="3D4F259E"/>
    <w:rsid w:val="3D5331A4"/>
    <w:rsid w:val="3D6515EC"/>
    <w:rsid w:val="3D78217F"/>
    <w:rsid w:val="3D7F5027"/>
    <w:rsid w:val="3D822306"/>
    <w:rsid w:val="3D846601"/>
    <w:rsid w:val="3D8D4C5B"/>
    <w:rsid w:val="3D990950"/>
    <w:rsid w:val="3D9B563C"/>
    <w:rsid w:val="3DA1484A"/>
    <w:rsid w:val="3DB83A86"/>
    <w:rsid w:val="3DCB4175"/>
    <w:rsid w:val="3DCE2E06"/>
    <w:rsid w:val="3DD318B1"/>
    <w:rsid w:val="3DD76B16"/>
    <w:rsid w:val="3DEC237A"/>
    <w:rsid w:val="3DEF3E32"/>
    <w:rsid w:val="3DF450ED"/>
    <w:rsid w:val="3E08157E"/>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9935AC"/>
    <w:rsid w:val="3EAC7552"/>
    <w:rsid w:val="3EBB30DC"/>
    <w:rsid w:val="3EBC0187"/>
    <w:rsid w:val="3EC2705F"/>
    <w:rsid w:val="3EC95C36"/>
    <w:rsid w:val="3ED139A0"/>
    <w:rsid w:val="3ED81B0F"/>
    <w:rsid w:val="3ED82985"/>
    <w:rsid w:val="3EE11DB9"/>
    <w:rsid w:val="3EED4169"/>
    <w:rsid w:val="3EFA04CD"/>
    <w:rsid w:val="3F0D2EA8"/>
    <w:rsid w:val="3F166C85"/>
    <w:rsid w:val="3F1755A2"/>
    <w:rsid w:val="3F19271E"/>
    <w:rsid w:val="3F1A37EA"/>
    <w:rsid w:val="3F2174C9"/>
    <w:rsid w:val="3F2539F3"/>
    <w:rsid w:val="3F2667ED"/>
    <w:rsid w:val="3F2E3117"/>
    <w:rsid w:val="3F303D8C"/>
    <w:rsid w:val="3F3C69B0"/>
    <w:rsid w:val="3F3D35AE"/>
    <w:rsid w:val="3F436FCE"/>
    <w:rsid w:val="3F5015BC"/>
    <w:rsid w:val="3F562995"/>
    <w:rsid w:val="3F5C2563"/>
    <w:rsid w:val="3F6C7257"/>
    <w:rsid w:val="3F8F2470"/>
    <w:rsid w:val="3F920145"/>
    <w:rsid w:val="3F924486"/>
    <w:rsid w:val="3F932306"/>
    <w:rsid w:val="3F9D4869"/>
    <w:rsid w:val="3F9D5595"/>
    <w:rsid w:val="3F9D60B8"/>
    <w:rsid w:val="3FA776F6"/>
    <w:rsid w:val="3FB0303B"/>
    <w:rsid w:val="3FCC4417"/>
    <w:rsid w:val="3FCC5A43"/>
    <w:rsid w:val="3FD91A52"/>
    <w:rsid w:val="3FDE71F7"/>
    <w:rsid w:val="3FE10966"/>
    <w:rsid w:val="3FE5707D"/>
    <w:rsid w:val="400B6168"/>
    <w:rsid w:val="400C2D52"/>
    <w:rsid w:val="400C785D"/>
    <w:rsid w:val="400E69A6"/>
    <w:rsid w:val="401E6DC3"/>
    <w:rsid w:val="40216DA7"/>
    <w:rsid w:val="40237876"/>
    <w:rsid w:val="402F441A"/>
    <w:rsid w:val="403071C4"/>
    <w:rsid w:val="4033616A"/>
    <w:rsid w:val="40336E85"/>
    <w:rsid w:val="40386E22"/>
    <w:rsid w:val="403F66AE"/>
    <w:rsid w:val="404610DC"/>
    <w:rsid w:val="404F0613"/>
    <w:rsid w:val="40616B63"/>
    <w:rsid w:val="40731125"/>
    <w:rsid w:val="40795CC3"/>
    <w:rsid w:val="408112E3"/>
    <w:rsid w:val="40921F42"/>
    <w:rsid w:val="409D37D8"/>
    <w:rsid w:val="40A3094D"/>
    <w:rsid w:val="40A416F9"/>
    <w:rsid w:val="40B871C9"/>
    <w:rsid w:val="40C41936"/>
    <w:rsid w:val="40C61BF7"/>
    <w:rsid w:val="40CD763A"/>
    <w:rsid w:val="40CE4174"/>
    <w:rsid w:val="40CF1488"/>
    <w:rsid w:val="40D079AD"/>
    <w:rsid w:val="40D20597"/>
    <w:rsid w:val="40D637A8"/>
    <w:rsid w:val="40DC577F"/>
    <w:rsid w:val="40E55521"/>
    <w:rsid w:val="40E639A3"/>
    <w:rsid w:val="40FA1D61"/>
    <w:rsid w:val="40FE304A"/>
    <w:rsid w:val="41113B6A"/>
    <w:rsid w:val="411A46AB"/>
    <w:rsid w:val="41213115"/>
    <w:rsid w:val="412B6BA2"/>
    <w:rsid w:val="412D1718"/>
    <w:rsid w:val="412F213C"/>
    <w:rsid w:val="41301F6B"/>
    <w:rsid w:val="413E1D99"/>
    <w:rsid w:val="414333E3"/>
    <w:rsid w:val="414B6022"/>
    <w:rsid w:val="416A7BFD"/>
    <w:rsid w:val="417228E1"/>
    <w:rsid w:val="41893574"/>
    <w:rsid w:val="419E6C98"/>
    <w:rsid w:val="41A07735"/>
    <w:rsid w:val="41AD0E17"/>
    <w:rsid w:val="41B0442F"/>
    <w:rsid w:val="41B13228"/>
    <w:rsid w:val="41BF7790"/>
    <w:rsid w:val="41C14536"/>
    <w:rsid w:val="41C91EB2"/>
    <w:rsid w:val="41CC5A77"/>
    <w:rsid w:val="41D01131"/>
    <w:rsid w:val="41D17B00"/>
    <w:rsid w:val="41E131C3"/>
    <w:rsid w:val="41F40239"/>
    <w:rsid w:val="41F50F1D"/>
    <w:rsid w:val="41FB6A2C"/>
    <w:rsid w:val="42021B25"/>
    <w:rsid w:val="42082D30"/>
    <w:rsid w:val="42111C17"/>
    <w:rsid w:val="42151370"/>
    <w:rsid w:val="421644DA"/>
    <w:rsid w:val="42164FAF"/>
    <w:rsid w:val="42227B44"/>
    <w:rsid w:val="42267D1B"/>
    <w:rsid w:val="422B7FE7"/>
    <w:rsid w:val="42347B8C"/>
    <w:rsid w:val="423E5B12"/>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DE6C78"/>
    <w:rsid w:val="42E065DF"/>
    <w:rsid w:val="42E226F1"/>
    <w:rsid w:val="42E51AAB"/>
    <w:rsid w:val="42F56FD6"/>
    <w:rsid w:val="43076250"/>
    <w:rsid w:val="43151F82"/>
    <w:rsid w:val="431A2D7C"/>
    <w:rsid w:val="431C3A29"/>
    <w:rsid w:val="431E5447"/>
    <w:rsid w:val="432670F4"/>
    <w:rsid w:val="4329081A"/>
    <w:rsid w:val="432B599B"/>
    <w:rsid w:val="43320FE8"/>
    <w:rsid w:val="4339439F"/>
    <w:rsid w:val="43412E19"/>
    <w:rsid w:val="43512293"/>
    <w:rsid w:val="43610390"/>
    <w:rsid w:val="43643084"/>
    <w:rsid w:val="43655414"/>
    <w:rsid w:val="436C45D3"/>
    <w:rsid w:val="437E65E4"/>
    <w:rsid w:val="4384520E"/>
    <w:rsid w:val="43847800"/>
    <w:rsid w:val="439A4500"/>
    <w:rsid w:val="439E1098"/>
    <w:rsid w:val="439F0F8A"/>
    <w:rsid w:val="43A01D15"/>
    <w:rsid w:val="43A935A5"/>
    <w:rsid w:val="43AD0E3B"/>
    <w:rsid w:val="43B47659"/>
    <w:rsid w:val="43B83F57"/>
    <w:rsid w:val="43BF642C"/>
    <w:rsid w:val="43C00EC8"/>
    <w:rsid w:val="43C6240F"/>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36300"/>
    <w:rsid w:val="44667233"/>
    <w:rsid w:val="44682BB3"/>
    <w:rsid w:val="446E302A"/>
    <w:rsid w:val="446F07FE"/>
    <w:rsid w:val="44764BC2"/>
    <w:rsid w:val="447B36F1"/>
    <w:rsid w:val="448306EE"/>
    <w:rsid w:val="44857EF6"/>
    <w:rsid w:val="4491669D"/>
    <w:rsid w:val="449562D2"/>
    <w:rsid w:val="44980F16"/>
    <w:rsid w:val="44A941C7"/>
    <w:rsid w:val="44BA3AE9"/>
    <w:rsid w:val="44BB5DB6"/>
    <w:rsid w:val="44C0623F"/>
    <w:rsid w:val="44C62D04"/>
    <w:rsid w:val="44C941DA"/>
    <w:rsid w:val="44CF4A8C"/>
    <w:rsid w:val="44D63BE3"/>
    <w:rsid w:val="44D95DD7"/>
    <w:rsid w:val="44DA0635"/>
    <w:rsid w:val="44DA2AF6"/>
    <w:rsid w:val="44DE2A02"/>
    <w:rsid w:val="44E55506"/>
    <w:rsid w:val="44ED0BB2"/>
    <w:rsid w:val="44F162A7"/>
    <w:rsid w:val="45013292"/>
    <w:rsid w:val="450672C8"/>
    <w:rsid w:val="45087EAC"/>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A1604"/>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3B"/>
    <w:rsid w:val="468329F7"/>
    <w:rsid w:val="46842753"/>
    <w:rsid w:val="469C7DFF"/>
    <w:rsid w:val="46A32609"/>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17AE7"/>
    <w:rsid w:val="47663784"/>
    <w:rsid w:val="476F7F1E"/>
    <w:rsid w:val="47735711"/>
    <w:rsid w:val="47761038"/>
    <w:rsid w:val="4782366D"/>
    <w:rsid w:val="478477BF"/>
    <w:rsid w:val="47887982"/>
    <w:rsid w:val="479B4F72"/>
    <w:rsid w:val="47A14D10"/>
    <w:rsid w:val="47A7609A"/>
    <w:rsid w:val="47AC37A8"/>
    <w:rsid w:val="47BA7A7F"/>
    <w:rsid w:val="47BC192F"/>
    <w:rsid w:val="47C36D5A"/>
    <w:rsid w:val="47C437AD"/>
    <w:rsid w:val="47D146EE"/>
    <w:rsid w:val="47D80C92"/>
    <w:rsid w:val="47DD65EF"/>
    <w:rsid w:val="47E224DA"/>
    <w:rsid w:val="47E63EB0"/>
    <w:rsid w:val="47F43FB6"/>
    <w:rsid w:val="47FB0A7D"/>
    <w:rsid w:val="47FD33E9"/>
    <w:rsid w:val="48082361"/>
    <w:rsid w:val="48103631"/>
    <w:rsid w:val="48116A3B"/>
    <w:rsid w:val="481A4F49"/>
    <w:rsid w:val="48207BF3"/>
    <w:rsid w:val="4828058E"/>
    <w:rsid w:val="482C61A8"/>
    <w:rsid w:val="4835467E"/>
    <w:rsid w:val="484418D4"/>
    <w:rsid w:val="48504941"/>
    <w:rsid w:val="48527DF4"/>
    <w:rsid w:val="48541A56"/>
    <w:rsid w:val="48560EF7"/>
    <w:rsid w:val="485F3D93"/>
    <w:rsid w:val="48612BE4"/>
    <w:rsid w:val="48642188"/>
    <w:rsid w:val="486C318B"/>
    <w:rsid w:val="48786788"/>
    <w:rsid w:val="487B11C9"/>
    <w:rsid w:val="487C2509"/>
    <w:rsid w:val="487F133C"/>
    <w:rsid w:val="48865814"/>
    <w:rsid w:val="488957BE"/>
    <w:rsid w:val="48897001"/>
    <w:rsid w:val="489D0647"/>
    <w:rsid w:val="48A04C7F"/>
    <w:rsid w:val="48A73168"/>
    <w:rsid w:val="48B06483"/>
    <w:rsid w:val="48B65E77"/>
    <w:rsid w:val="48BD43A1"/>
    <w:rsid w:val="48D40E93"/>
    <w:rsid w:val="48D8366D"/>
    <w:rsid w:val="48DB6CFF"/>
    <w:rsid w:val="48EA2B4C"/>
    <w:rsid w:val="48F43A74"/>
    <w:rsid w:val="48FB462C"/>
    <w:rsid w:val="48FD7C3D"/>
    <w:rsid w:val="49041D35"/>
    <w:rsid w:val="49042EB0"/>
    <w:rsid w:val="490C48C8"/>
    <w:rsid w:val="4911658E"/>
    <w:rsid w:val="49130BE5"/>
    <w:rsid w:val="491828D8"/>
    <w:rsid w:val="49182F5B"/>
    <w:rsid w:val="491B1E26"/>
    <w:rsid w:val="49233DA7"/>
    <w:rsid w:val="492930DB"/>
    <w:rsid w:val="492D1768"/>
    <w:rsid w:val="49382013"/>
    <w:rsid w:val="493B738A"/>
    <w:rsid w:val="4948094D"/>
    <w:rsid w:val="494B2756"/>
    <w:rsid w:val="494B7C8C"/>
    <w:rsid w:val="494C66B6"/>
    <w:rsid w:val="49534A38"/>
    <w:rsid w:val="49577F5B"/>
    <w:rsid w:val="49590A49"/>
    <w:rsid w:val="495D420F"/>
    <w:rsid w:val="49702306"/>
    <w:rsid w:val="497271BB"/>
    <w:rsid w:val="497C1D1C"/>
    <w:rsid w:val="497F2996"/>
    <w:rsid w:val="49802100"/>
    <w:rsid w:val="49831F08"/>
    <w:rsid w:val="498A4B99"/>
    <w:rsid w:val="499038CD"/>
    <w:rsid w:val="4994097A"/>
    <w:rsid w:val="49993BA8"/>
    <w:rsid w:val="49A177C4"/>
    <w:rsid w:val="49B722E7"/>
    <w:rsid w:val="49CF34DB"/>
    <w:rsid w:val="49EC5752"/>
    <w:rsid w:val="49FA1131"/>
    <w:rsid w:val="49FA36B3"/>
    <w:rsid w:val="4A0A7AA1"/>
    <w:rsid w:val="4A117D4D"/>
    <w:rsid w:val="4A1A0CF9"/>
    <w:rsid w:val="4A2A14C9"/>
    <w:rsid w:val="4A2B230E"/>
    <w:rsid w:val="4A43365A"/>
    <w:rsid w:val="4A466DFD"/>
    <w:rsid w:val="4A47624E"/>
    <w:rsid w:val="4A576003"/>
    <w:rsid w:val="4A583EFA"/>
    <w:rsid w:val="4A5B688E"/>
    <w:rsid w:val="4A6041B4"/>
    <w:rsid w:val="4A66406B"/>
    <w:rsid w:val="4A78542D"/>
    <w:rsid w:val="4A8F3DD9"/>
    <w:rsid w:val="4AA257B4"/>
    <w:rsid w:val="4AAE6CB9"/>
    <w:rsid w:val="4AB93932"/>
    <w:rsid w:val="4ABC65B3"/>
    <w:rsid w:val="4ABD14F2"/>
    <w:rsid w:val="4AC420FF"/>
    <w:rsid w:val="4ACC799C"/>
    <w:rsid w:val="4ACF43DD"/>
    <w:rsid w:val="4AD53503"/>
    <w:rsid w:val="4ADA17D2"/>
    <w:rsid w:val="4ADA5876"/>
    <w:rsid w:val="4ADD31A5"/>
    <w:rsid w:val="4AF43C31"/>
    <w:rsid w:val="4AFE5FCD"/>
    <w:rsid w:val="4B012EDA"/>
    <w:rsid w:val="4B047519"/>
    <w:rsid w:val="4B1053C2"/>
    <w:rsid w:val="4B1103A6"/>
    <w:rsid w:val="4B170E51"/>
    <w:rsid w:val="4B406FEC"/>
    <w:rsid w:val="4B513A8B"/>
    <w:rsid w:val="4B535B0F"/>
    <w:rsid w:val="4B5D208D"/>
    <w:rsid w:val="4B622E6E"/>
    <w:rsid w:val="4B682317"/>
    <w:rsid w:val="4B6C482F"/>
    <w:rsid w:val="4B770E66"/>
    <w:rsid w:val="4B836C61"/>
    <w:rsid w:val="4B8A6B9F"/>
    <w:rsid w:val="4B8B7329"/>
    <w:rsid w:val="4B9B392C"/>
    <w:rsid w:val="4B9C4953"/>
    <w:rsid w:val="4BA243F4"/>
    <w:rsid w:val="4BA46A33"/>
    <w:rsid w:val="4BA479B1"/>
    <w:rsid w:val="4BB60894"/>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BF94299"/>
    <w:rsid w:val="4C057F88"/>
    <w:rsid w:val="4C0F4381"/>
    <w:rsid w:val="4C18788C"/>
    <w:rsid w:val="4C321FEE"/>
    <w:rsid w:val="4C35005E"/>
    <w:rsid w:val="4C4A4648"/>
    <w:rsid w:val="4C531AD9"/>
    <w:rsid w:val="4C5A5942"/>
    <w:rsid w:val="4C6657AD"/>
    <w:rsid w:val="4C6A4B40"/>
    <w:rsid w:val="4C784838"/>
    <w:rsid w:val="4C8037AE"/>
    <w:rsid w:val="4C832E02"/>
    <w:rsid w:val="4C84568C"/>
    <w:rsid w:val="4C854A3A"/>
    <w:rsid w:val="4C911064"/>
    <w:rsid w:val="4C953B5D"/>
    <w:rsid w:val="4C9945DF"/>
    <w:rsid w:val="4CA06795"/>
    <w:rsid w:val="4CAD29E9"/>
    <w:rsid w:val="4CAE1F59"/>
    <w:rsid w:val="4CB05377"/>
    <w:rsid w:val="4CB76C18"/>
    <w:rsid w:val="4CB82F69"/>
    <w:rsid w:val="4CC347EC"/>
    <w:rsid w:val="4CD37FAC"/>
    <w:rsid w:val="4CD86A83"/>
    <w:rsid w:val="4CDE1A0F"/>
    <w:rsid w:val="4CDE566C"/>
    <w:rsid w:val="4CE03B8B"/>
    <w:rsid w:val="4CE567E9"/>
    <w:rsid w:val="4CF23F37"/>
    <w:rsid w:val="4CF826A3"/>
    <w:rsid w:val="4D05508A"/>
    <w:rsid w:val="4D0B7AE4"/>
    <w:rsid w:val="4D0F43B2"/>
    <w:rsid w:val="4D192644"/>
    <w:rsid w:val="4D220214"/>
    <w:rsid w:val="4D254D1C"/>
    <w:rsid w:val="4D2D33D9"/>
    <w:rsid w:val="4D2E0D3C"/>
    <w:rsid w:val="4D44167E"/>
    <w:rsid w:val="4D4C1706"/>
    <w:rsid w:val="4D4D3325"/>
    <w:rsid w:val="4D507170"/>
    <w:rsid w:val="4D546472"/>
    <w:rsid w:val="4D566FBA"/>
    <w:rsid w:val="4D5C6A6D"/>
    <w:rsid w:val="4D61137D"/>
    <w:rsid w:val="4D6122A3"/>
    <w:rsid w:val="4D643BCC"/>
    <w:rsid w:val="4D6817D8"/>
    <w:rsid w:val="4D765C2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77D4C"/>
    <w:rsid w:val="4E38395C"/>
    <w:rsid w:val="4E434E98"/>
    <w:rsid w:val="4E4E075D"/>
    <w:rsid w:val="4E573192"/>
    <w:rsid w:val="4E5C0173"/>
    <w:rsid w:val="4E676383"/>
    <w:rsid w:val="4E694667"/>
    <w:rsid w:val="4E6A1943"/>
    <w:rsid w:val="4E71479D"/>
    <w:rsid w:val="4E80340E"/>
    <w:rsid w:val="4E80585F"/>
    <w:rsid w:val="4E835393"/>
    <w:rsid w:val="4E9D327D"/>
    <w:rsid w:val="4EA320D1"/>
    <w:rsid w:val="4EA65EF4"/>
    <w:rsid w:val="4EAE5255"/>
    <w:rsid w:val="4EB5407E"/>
    <w:rsid w:val="4EB87E63"/>
    <w:rsid w:val="4EBC0AA3"/>
    <w:rsid w:val="4EC31C07"/>
    <w:rsid w:val="4ECE580B"/>
    <w:rsid w:val="4ED146C2"/>
    <w:rsid w:val="4EE15E98"/>
    <w:rsid w:val="4EE1608E"/>
    <w:rsid w:val="4EE20FD6"/>
    <w:rsid w:val="4EE34D4F"/>
    <w:rsid w:val="4EEB35EC"/>
    <w:rsid w:val="4EF26455"/>
    <w:rsid w:val="4EFD7217"/>
    <w:rsid w:val="4F02252E"/>
    <w:rsid w:val="4F0B2551"/>
    <w:rsid w:val="4F1626B0"/>
    <w:rsid w:val="4F1635AB"/>
    <w:rsid w:val="4F193C2E"/>
    <w:rsid w:val="4F1E2E86"/>
    <w:rsid w:val="4F275D32"/>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9D5B9D"/>
    <w:rsid w:val="4FA450AC"/>
    <w:rsid w:val="4FA87F14"/>
    <w:rsid w:val="4FAF229D"/>
    <w:rsid w:val="4FBF33B3"/>
    <w:rsid w:val="4FC37A1B"/>
    <w:rsid w:val="4FC802FF"/>
    <w:rsid w:val="4FCE4C9E"/>
    <w:rsid w:val="4FDE790A"/>
    <w:rsid w:val="4FDF75CA"/>
    <w:rsid w:val="4FE02AE7"/>
    <w:rsid w:val="4FE65906"/>
    <w:rsid w:val="4FE715B4"/>
    <w:rsid w:val="4FED2956"/>
    <w:rsid w:val="5002580D"/>
    <w:rsid w:val="50051910"/>
    <w:rsid w:val="500F0075"/>
    <w:rsid w:val="5015696D"/>
    <w:rsid w:val="501D74BB"/>
    <w:rsid w:val="50290D61"/>
    <w:rsid w:val="503D0C67"/>
    <w:rsid w:val="504115F6"/>
    <w:rsid w:val="504B7D75"/>
    <w:rsid w:val="5055127F"/>
    <w:rsid w:val="50557E92"/>
    <w:rsid w:val="505D0E93"/>
    <w:rsid w:val="505E33D2"/>
    <w:rsid w:val="506864A0"/>
    <w:rsid w:val="506A2CAA"/>
    <w:rsid w:val="50732542"/>
    <w:rsid w:val="507F34F8"/>
    <w:rsid w:val="507F5036"/>
    <w:rsid w:val="5082218B"/>
    <w:rsid w:val="508473EB"/>
    <w:rsid w:val="50920323"/>
    <w:rsid w:val="50940B12"/>
    <w:rsid w:val="509C7A35"/>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16F03"/>
    <w:rsid w:val="50E260F6"/>
    <w:rsid w:val="50E35BE8"/>
    <w:rsid w:val="50E90AEE"/>
    <w:rsid w:val="50FA6DDA"/>
    <w:rsid w:val="51075B17"/>
    <w:rsid w:val="5111310C"/>
    <w:rsid w:val="51143632"/>
    <w:rsid w:val="511545C1"/>
    <w:rsid w:val="511B61E3"/>
    <w:rsid w:val="511F667B"/>
    <w:rsid w:val="512310E9"/>
    <w:rsid w:val="512D47FF"/>
    <w:rsid w:val="513C5240"/>
    <w:rsid w:val="514149D4"/>
    <w:rsid w:val="514869F6"/>
    <w:rsid w:val="514E11E7"/>
    <w:rsid w:val="514E7441"/>
    <w:rsid w:val="51531D4F"/>
    <w:rsid w:val="516E0A86"/>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6147B"/>
    <w:rsid w:val="5227045B"/>
    <w:rsid w:val="52273CCB"/>
    <w:rsid w:val="52387250"/>
    <w:rsid w:val="52391F82"/>
    <w:rsid w:val="523B5862"/>
    <w:rsid w:val="5259648F"/>
    <w:rsid w:val="525B1DC1"/>
    <w:rsid w:val="525C6928"/>
    <w:rsid w:val="52672BEC"/>
    <w:rsid w:val="52810C92"/>
    <w:rsid w:val="52921FEB"/>
    <w:rsid w:val="529F48AC"/>
    <w:rsid w:val="52AB0A51"/>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417704"/>
    <w:rsid w:val="5353278C"/>
    <w:rsid w:val="536656A7"/>
    <w:rsid w:val="5368637B"/>
    <w:rsid w:val="53757A4A"/>
    <w:rsid w:val="53825209"/>
    <w:rsid w:val="538C7108"/>
    <w:rsid w:val="539A0745"/>
    <w:rsid w:val="539B1AF5"/>
    <w:rsid w:val="539C1B9E"/>
    <w:rsid w:val="539C62E7"/>
    <w:rsid w:val="539D6209"/>
    <w:rsid w:val="53A645A0"/>
    <w:rsid w:val="53BE786F"/>
    <w:rsid w:val="53C03E25"/>
    <w:rsid w:val="53C055BC"/>
    <w:rsid w:val="53C74983"/>
    <w:rsid w:val="53D4470B"/>
    <w:rsid w:val="53D6123E"/>
    <w:rsid w:val="53D8285A"/>
    <w:rsid w:val="53DC6D63"/>
    <w:rsid w:val="53E42A43"/>
    <w:rsid w:val="53EF5526"/>
    <w:rsid w:val="53F442E3"/>
    <w:rsid w:val="540A698F"/>
    <w:rsid w:val="540E7262"/>
    <w:rsid w:val="54110A2C"/>
    <w:rsid w:val="541240F2"/>
    <w:rsid w:val="541B0745"/>
    <w:rsid w:val="542646EC"/>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D7107F"/>
    <w:rsid w:val="54EB27FF"/>
    <w:rsid w:val="54EE2B1D"/>
    <w:rsid w:val="54F115C3"/>
    <w:rsid w:val="54F86262"/>
    <w:rsid w:val="54F86D49"/>
    <w:rsid w:val="54F937EE"/>
    <w:rsid w:val="55012903"/>
    <w:rsid w:val="5503784D"/>
    <w:rsid w:val="550B255E"/>
    <w:rsid w:val="55117A9F"/>
    <w:rsid w:val="55146339"/>
    <w:rsid w:val="551F2F1A"/>
    <w:rsid w:val="55217BEF"/>
    <w:rsid w:val="552307A7"/>
    <w:rsid w:val="55301AEB"/>
    <w:rsid w:val="55330F54"/>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1617A"/>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AE20E5"/>
    <w:rsid w:val="56AF006D"/>
    <w:rsid w:val="56B61A81"/>
    <w:rsid w:val="56B76CC6"/>
    <w:rsid w:val="56B77FA2"/>
    <w:rsid w:val="56C10E54"/>
    <w:rsid w:val="56C5400E"/>
    <w:rsid w:val="56C75BDF"/>
    <w:rsid w:val="56CA3770"/>
    <w:rsid w:val="56D10A63"/>
    <w:rsid w:val="56D45E0D"/>
    <w:rsid w:val="56D836CE"/>
    <w:rsid w:val="56E37C81"/>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92051"/>
    <w:rsid w:val="580223A6"/>
    <w:rsid w:val="581113AC"/>
    <w:rsid w:val="5815798C"/>
    <w:rsid w:val="58194C0A"/>
    <w:rsid w:val="5823457C"/>
    <w:rsid w:val="5825789F"/>
    <w:rsid w:val="582F6754"/>
    <w:rsid w:val="582F6A56"/>
    <w:rsid w:val="5832401F"/>
    <w:rsid w:val="5834125E"/>
    <w:rsid w:val="583A345C"/>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2D8F"/>
    <w:rsid w:val="58A37C7D"/>
    <w:rsid w:val="58AC5E3F"/>
    <w:rsid w:val="58B54BEC"/>
    <w:rsid w:val="58C75AF6"/>
    <w:rsid w:val="58CD0295"/>
    <w:rsid w:val="58CD7897"/>
    <w:rsid w:val="58CF137E"/>
    <w:rsid w:val="58D2470F"/>
    <w:rsid w:val="58D805CD"/>
    <w:rsid w:val="58DA5EEB"/>
    <w:rsid w:val="58DF4B43"/>
    <w:rsid w:val="58DF6C38"/>
    <w:rsid w:val="58EF3996"/>
    <w:rsid w:val="58F046D1"/>
    <w:rsid w:val="58FC102D"/>
    <w:rsid w:val="58FD11D4"/>
    <w:rsid w:val="590025FF"/>
    <w:rsid w:val="5905168A"/>
    <w:rsid w:val="59081A03"/>
    <w:rsid w:val="5911503F"/>
    <w:rsid w:val="59226BB0"/>
    <w:rsid w:val="592767A4"/>
    <w:rsid w:val="59341DFE"/>
    <w:rsid w:val="593C14F7"/>
    <w:rsid w:val="59420742"/>
    <w:rsid w:val="59430DFB"/>
    <w:rsid w:val="59493AAF"/>
    <w:rsid w:val="595516D5"/>
    <w:rsid w:val="59567C0D"/>
    <w:rsid w:val="595A7D24"/>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4122C"/>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C4419"/>
    <w:rsid w:val="5A8F5DFF"/>
    <w:rsid w:val="5A905DB6"/>
    <w:rsid w:val="5AA07A4A"/>
    <w:rsid w:val="5AA42655"/>
    <w:rsid w:val="5AA932E2"/>
    <w:rsid w:val="5ABA65CB"/>
    <w:rsid w:val="5AC64A57"/>
    <w:rsid w:val="5AC707E8"/>
    <w:rsid w:val="5AC95E4B"/>
    <w:rsid w:val="5ACC0875"/>
    <w:rsid w:val="5ACC0AA7"/>
    <w:rsid w:val="5ACE60D0"/>
    <w:rsid w:val="5AEA57A3"/>
    <w:rsid w:val="5AEB3416"/>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37AD7"/>
    <w:rsid w:val="5C340589"/>
    <w:rsid w:val="5C377624"/>
    <w:rsid w:val="5C3E77A6"/>
    <w:rsid w:val="5C412B70"/>
    <w:rsid w:val="5C4511C2"/>
    <w:rsid w:val="5C4A09F1"/>
    <w:rsid w:val="5C511B0B"/>
    <w:rsid w:val="5C5B0B37"/>
    <w:rsid w:val="5C6A687A"/>
    <w:rsid w:val="5C7306A1"/>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30255"/>
    <w:rsid w:val="5CBB4D16"/>
    <w:rsid w:val="5CC00C64"/>
    <w:rsid w:val="5CC32A0B"/>
    <w:rsid w:val="5CC923D3"/>
    <w:rsid w:val="5CD67F07"/>
    <w:rsid w:val="5CDB06AC"/>
    <w:rsid w:val="5CDE78EA"/>
    <w:rsid w:val="5CDF59F4"/>
    <w:rsid w:val="5CE2303B"/>
    <w:rsid w:val="5CE654E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4E2728"/>
    <w:rsid w:val="5D542A41"/>
    <w:rsid w:val="5D6048B1"/>
    <w:rsid w:val="5D655507"/>
    <w:rsid w:val="5D68099F"/>
    <w:rsid w:val="5D7277E1"/>
    <w:rsid w:val="5D8238A7"/>
    <w:rsid w:val="5D89239D"/>
    <w:rsid w:val="5D8B6EA5"/>
    <w:rsid w:val="5D8B7642"/>
    <w:rsid w:val="5D9364D0"/>
    <w:rsid w:val="5D941023"/>
    <w:rsid w:val="5D9446FC"/>
    <w:rsid w:val="5D945809"/>
    <w:rsid w:val="5DA24A75"/>
    <w:rsid w:val="5DA3456D"/>
    <w:rsid w:val="5DA37A28"/>
    <w:rsid w:val="5DA43A36"/>
    <w:rsid w:val="5DBB1833"/>
    <w:rsid w:val="5DBD4FB2"/>
    <w:rsid w:val="5DC10AA6"/>
    <w:rsid w:val="5DC241DB"/>
    <w:rsid w:val="5DCB38D8"/>
    <w:rsid w:val="5DCC1273"/>
    <w:rsid w:val="5DD720A6"/>
    <w:rsid w:val="5DDC3084"/>
    <w:rsid w:val="5DDD06E5"/>
    <w:rsid w:val="5DE572D8"/>
    <w:rsid w:val="5DE919EB"/>
    <w:rsid w:val="5DED35AF"/>
    <w:rsid w:val="5DF47982"/>
    <w:rsid w:val="5DFF0327"/>
    <w:rsid w:val="5E0607E2"/>
    <w:rsid w:val="5E164C8C"/>
    <w:rsid w:val="5E1C531C"/>
    <w:rsid w:val="5E1D027C"/>
    <w:rsid w:val="5E233E8C"/>
    <w:rsid w:val="5E27628B"/>
    <w:rsid w:val="5E2E6C70"/>
    <w:rsid w:val="5E36149E"/>
    <w:rsid w:val="5E377C81"/>
    <w:rsid w:val="5E4359DA"/>
    <w:rsid w:val="5E4F5801"/>
    <w:rsid w:val="5E585E7C"/>
    <w:rsid w:val="5E6030AB"/>
    <w:rsid w:val="5E615A04"/>
    <w:rsid w:val="5E832A97"/>
    <w:rsid w:val="5E924ED8"/>
    <w:rsid w:val="5E963806"/>
    <w:rsid w:val="5E9F226B"/>
    <w:rsid w:val="5EA71D43"/>
    <w:rsid w:val="5EB2173A"/>
    <w:rsid w:val="5EC26556"/>
    <w:rsid w:val="5EC35515"/>
    <w:rsid w:val="5EC410B6"/>
    <w:rsid w:val="5EC964B1"/>
    <w:rsid w:val="5ECF5F81"/>
    <w:rsid w:val="5ED23A82"/>
    <w:rsid w:val="5EDC3E75"/>
    <w:rsid w:val="5EE33D30"/>
    <w:rsid w:val="5EE63448"/>
    <w:rsid w:val="5EE66676"/>
    <w:rsid w:val="5EED0201"/>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17419"/>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C77F3"/>
    <w:rsid w:val="5FEE71FF"/>
    <w:rsid w:val="60014636"/>
    <w:rsid w:val="6008237F"/>
    <w:rsid w:val="6018300D"/>
    <w:rsid w:val="60194D85"/>
    <w:rsid w:val="601E6A9C"/>
    <w:rsid w:val="60330A86"/>
    <w:rsid w:val="60421020"/>
    <w:rsid w:val="60492A6C"/>
    <w:rsid w:val="604C07B5"/>
    <w:rsid w:val="60591498"/>
    <w:rsid w:val="605D218D"/>
    <w:rsid w:val="605D5CEF"/>
    <w:rsid w:val="60605DD2"/>
    <w:rsid w:val="60676230"/>
    <w:rsid w:val="60695F63"/>
    <w:rsid w:val="606A4E72"/>
    <w:rsid w:val="606E4228"/>
    <w:rsid w:val="607708A5"/>
    <w:rsid w:val="607C4EFB"/>
    <w:rsid w:val="60813289"/>
    <w:rsid w:val="60855E3E"/>
    <w:rsid w:val="60880328"/>
    <w:rsid w:val="608E099E"/>
    <w:rsid w:val="60951F22"/>
    <w:rsid w:val="60A04B7D"/>
    <w:rsid w:val="60A8600E"/>
    <w:rsid w:val="60AD7626"/>
    <w:rsid w:val="60B15498"/>
    <w:rsid w:val="60B3215A"/>
    <w:rsid w:val="60B84B8C"/>
    <w:rsid w:val="60BA4D63"/>
    <w:rsid w:val="60C43312"/>
    <w:rsid w:val="60D04397"/>
    <w:rsid w:val="60D376E1"/>
    <w:rsid w:val="60DE3406"/>
    <w:rsid w:val="60E0288B"/>
    <w:rsid w:val="60E702CD"/>
    <w:rsid w:val="60E726DE"/>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04672"/>
    <w:rsid w:val="61732EB7"/>
    <w:rsid w:val="61877058"/>
    <w:rsid w:val="618F3CAF"/>
    <w:rsid w:val="618F511D"/>
    <w:rsid w:val="61982FC9"/>
    <w:rsid w:val="619D76F0"/>
    <w:rsid w:val="61A578A0"/>
    <w:rsid w:val="61AA6A18"/>
    <w:rsid w:val="61AB1CA9"/>
    <w:rsid w:val="61B8130F"/>
    <w:rsid w:val="61C7670E"/>
    <w:rsid w:val="61CC52DC"/>
    <w:rsid w:val="61E27A91"/>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C5BF6"/>
    <w:rsid w:val="627E00CB"/>
    <w:rsid w:val="628162F5"/>
    <w:rsid w:val="62837611"/>
    <w:rsid w:val="62847941"/>
    <w:rsid w:val="628B3E46"/>
    <w:rsid w:val="62942A2A"/>
    <w:rsid w:val="6294354D"/>
    <w:rsid w:val="629755E5"/>
    <w:rsid w:val="62994FB6"/>
    <w:rsid w:val="629B7761"/>
    <w:rsid w:val="629B7947"/>
    <w:rsid w:val="62A02387"/>
    <w:rsid w:val="62AA1357"/>
    <w:rsid w:val="62AA4B98"/>
    <w:rsid w:val="62AB0DB7"/>
    <w:rsid w:val="62AC6111"/>
    <w:rsid w:val="62AC6187"/>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2F206D"/>
    <w:rsid w:val="63436CC3"/>
    <w:rsid w:val="63474066"/>
    <w:rsid w:val="63596981"/>
    <w:rsid w:val="635E4CA5"/>
    <w:rsid w:val="635E5733"/>
    <w:rsid w:val="63663B0D"/>
    <w:rsid w:val="636664C2"/>
    <w:rsid w:val="63683EDA"/>
    <w:rsid w:val="636B5E9C"/>
    <w:rsid w:val="63740747"/>
    <w:rsid w:val="637A13CB"/>
    <w:rsid w:val="63894E97"/>
    <w:rsid w:val="6392209B"/>
    <w:rsid w:val="63950A25"/>
    <w:rsid w:val="63982639"/>
    <w:rsid w:val="639E50E5"/>
    <w:rsid w:val="63A60220"/>
    <w:rsid w:val="63AB3FBC"/>
    <w:rsid w:val="63AD74FB"/>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B118C"/>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AB0D8A"/>
    <w:rsid w:val="64AF7DB1"/>
    <w:rsid w:val="64B046A2"/>
    <w:rsid w:val="64B41518"/>
    <w:rsid w:val="64CA75D1"/>
    <w:rsid w:val="64CD7A52"/>
    <w:rsid w:val="64CE6F46"/>
    <w:rsid w:val="64D11D0A"/>
    <w:rsid w:val="64DC0A41"/>
    <w:rsid w:val="64E139BF"/>
    <w:rsid w:val="64ED25B6"/>
    <w:rsid w:val="64EE6C4C"/>
    <w:rsid w:val="64EE76D9"/>
    <w:rsid w:val="64F639A4"/>
    <w:rsid w:val="650769F0"/>
    <w:rsid w:val="650C04F1"/>
    <w:rsid w:val="650C6126"/>
    <w:rsid w:val="65104323"/>
    <w:rsid w:val="651D3FC4"/>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6D1CB2"/>
    <w:rsid w:val="65781F59"/>
    <w:rsid w:val="657A2FDC"/>
    <w:rsid w:val="657C41E0"/>
    <w:rsid w:val="658553F2"/>
    <w:rsid w:val="658E2A5C"/>
    <w:rsid w:val="6591298B"/>
    <w:rsid w:val="65915733"/>
    <w:rsid w:val="65916461"/>
    <w:rsid w:val="659D2B39"/>
    <w:rsid w:val="659D6D72"/>
    <w:rsid w:val="65A70EF6"/>
    <w:rsid w:val="65AB1D23"/>
    <w:rsid w:val="65AF68E8"/>
    <w:rsid w:val="65C74439"/>
    <w:rsid w:val="65D04DB0"/>
    <w:rsid w:val="65D31CBC"/>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367B1"/>
    <w:rsid w:val="669B075C"/>
    <w:rsid w:val="66A067B2"/>
    <w:rsid w:val="66A07BB4"/>
    <w:rsid w:val="66A94B81"/>
    <w:rsid w:val="66AC6382"/>
    <w:rsid w:val="66AE0D80"/>
    <w:rsid w:val="66BD0939"/>
    <w:rsid w:val="66C45AC8"/>
    <w:rsid w:val="66CB0734"/>
    <w:rsid w:val="66D142EA"/>
    <w:rsid w:val="66ED6435"/>
    <w:rsid w:val="66F806B8"/>
    <w:rsid w:val="66F922F3"/>
    <w:rsid w:val="67082A65"/>
    <w:rsid w:val="670C5315"/>
    <w:rsid w:val="670E271E"/>
    <w:rsid w:val="671123B2"/>
    <w:rsid w:val="67122717"/>
    <w:rsid w:val="67147592"/>
    <w:rsid w:val="671A3B30"/>
    <w:rsid w:val="671B55F3"/>
    <w:rsid w:val="671D0783"/>
    <w:rsid w:val="6726021E"/>
    <w:rsid w:val="672915D1"/>
    <w:rsid w:val="672C4366"/>
    <w:rsid w:val="6736595B"/>
    <w:rsid w:val="67397E2F"/>
    <w:rsid w:val="673F439C"/>
    <w:rsid w:val="673F6043"/>
    <w:rsid w:val="67402FEB"/>
    <w:rsid w:val="67473121"/>
    <w:rsid w:val="67491781"/>
    <w:rsid w:val="674B4D84"/>
    <w:rsid w:val="674C5C33"/>
    <w:rsid w:val="675415CD"/>
    <w:rsid w:val="67595E9D"/>
    <w:rsid w:val="676B54B0"/>
    <w:rsid w:val="676E5F83"/>
    <w:rsid w:val="676E762F"/>
    <w:rsid w:val="677E499B"/>
    <w:rsid w:val="67890D24"/>
    <w:rsid w:val="67907A19"/>
    <w:rsid w:val="67930218"/>
    <w:rsid w:val="6796398B"/>
    <w:rsid w:val="67967040"/>
    <w:rsid w:val="67A11539"/>
    <w:rsid w:val="67A15BDF"/>
    <w:rsid w:val="67B42577"/>
    <w:rsid w:val="67C06E5D"/>
    <w:rsid w:val="67E91696"/>
    <w:rsid w:val="67E97355"/>
    <w:rsid w:val="67ED3053"/>
    <w:rsid w:val="67F13ECC"/>
    <w:rsid w:val="67FA5B6F"/>
    <w:rsid w:val="68086C97"/>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306D5"/>
    <w:rsid w:val="688A194A"/>
    <w:rsid w:val="688C5D93"/>
    <w:rsid w:val="68902745"/>
    <w:rsid w:val="68B0668D"/>
    <w:rsid w:val="68B276E4"/>
    <w:rsid w:val="68B63481"/>
    <w:rsid w:val="68BE63C9"/>
    <w:rsid w:val="68CE1AE7"/>
    <w:rsid w:val="68CF496F"/>
    <w:rsid w:val="68D73767"/>
    <w:rsid w:val="68DB18FA"/>
    <w:rsid w:val="68DE2191"/>
    <w:rsid w:val="68E95D94"/>
    <w:rsid w:val="68ED5D90"/>
    <w:rsid w:val="68F55D76"/>
    <w:rsid w:val="69040288"/>
    <w:rsid w:val="690B03F6"/>
    <w:rsid w:val="690F6CF9"/>
    <w:rsid w:val="69103EA2"/>
    <w:rsid w:val="6920119F"/>
    <w:rsid w:val="69253A90"/>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56A72"/>
    <w:rsid w:val="6A864858"/>
    <w:rsid w:val="6A88795B"/>
    <w:rsid w:val="6A8A7DE0"/>
    <w:rsid w:val="6A8F519A"/>
    <w:rsid w:val="6A915B20"/>
    <w:rsid w:val="6AA07F7C"/>
    <w:rsid w:val="6AA75288"/>
    <w:rsid w:val="6AA83755"/>
    <w:rsid w:val="6AAA04A3"/>
    <w:rsid w:val="6AAC1FDD"/>
    <w:rsid w:val="6AAD0D61"/>
    <w:rsid w:val="6ABE09C3"/>
    <w:rsid w:val="6ABF32FC"/>
    <w:rsid w:val="6ABF5D7E"/>
    <w:rsid w:val="6AC01C71"/>
    <w:rsid w:val="6AC338B5"/>
    <w:rsid w:val="6AC505B4"/>
    <w:rsid w:val="6ACB27E0"/>
    <w:rsid w:val="6ACE4786"/>
    <w:rsid w:val="6AEB27DC"/>
    <w:rsid w:val="6AF57477"/>
    <w:rsid w:val="6AF7416E"/>
    <w:rsid w:val="6AFC15C1"/>
    <w:rsid w:val="6B072958"/>
    <w:rsid w:val="6B0970A5"/>
    <w:rsid w:val="6B0D31B4"/>
    <w:rsid w:val="6B0D740F"/>
    <w:rsid w:val="6B0E6561"/>
    <w:rsid w:val="6B14443E"/>
    <w:rsid w:val="6B1776C1"/>
    <w:rsid w:val="6B183FDA"/>
    <w:rsid w:val="6B1C43C4"/>
    <w:rsid w:val="6B283E94"/>
    <w:rsid w:val="6B2B32FA"/>
    <w:rsid w:val="6B2E1D6D"/>
    <w:rsid w:val="6B2E3318"/>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EE1E64"/>
    <w:rsid w:val="6BF758FE"/>
    <w:rsid w:val="6BFD79FF"/>
    <w:rsid w:val="6C0254D3"/>
    <w:rsid w:val="6C043A9B"/>
    <w:rsid w:val="6C044F10"/>
    <w:rsid w:val="6C07004F"/>
    <w:rsid w:val="6C1108A2"/>
    <w:rsid w:val="6C1366EB"/>
    <w:rsid w:val="6C1E4722"/>
    <w:rsid w:val="6C1F1739"/>
    <w:rsid w:val="6C2037A5"/>
    <w:rsid w:val="6C2357F1"/>
    <w:rsid w:val="6C282212"/>
    <w:rsid w:val="6C4540D8"/>
    <w:rsid w:val="6C4554D0"/>
    <w:rsid w:val="6C4B337A"/>
    <w:rsid w:val="6C4F1CDF"/>
    <w:rsid w:val="6C511060"/>
    <w:rsid w:val="6C562CB4"/>
    <w:rsid w:val="6C5E1E3F"/>
    <w:rsid w:val="6C62652A"/>
    <w:rsid w:val="6C690A5B"/>
    <w:rsid w:val="6C6C75B0"/>
    <w:rsid w:val="6C6F6D21"/>
    <w:rsid w:val="6C726494"/>
    <w:rsid w:val="6C7773A4"/>
    <w:rsid w:val="6C800E7A"/>
    <w:rsid w:val="6C8E3531"/>
    <w:rsid w:val="6C8F682E"/>
    <w:rsid w:val="6C916E7A"/>
    <w:rsid w:val="6CA369BD"/>
    <w:rsid w:val="6CA767FE"/>
    <w:rsid w:val="6CA92D6D"/>
    <w:rsid w:val="6CAF7BD8"/>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1D5AC0"/>
    <w:rsid w:val="6D2476BD"/>
    <w:rsid w:val="6D2B77DD"/>
    <w:rsid w:val="6D416577"/>
    <w:rsid w:val="6D42778D"/>
    <w:rsid w:val="6D4421F3"/>
    <w:rsid w:val="6D551EC4"/>
    <w:rsid w:val="6D58029B"/>
    <w:rsid w:val="6D632E83"/>
    <w:rsid w:val="6D7B33E0"/>
    <w:rsid w:val="6D7D207E"/>
    <w:rsid w:val="6D7D4964"/>
    <w:rsid w:val="6D952DE8"/>
    <w:rsid w:val="6DA169B4"/>
    <w:rsid w:val="6DAF71F7"/>
    <w:rsid w:val="6DB7363A"/>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6E43CE"/>
    <w:rsid w:val="6E737D00"/>
    <w:rsid w:val="6E760A9C"/>
    <w:rsid w:val="6E787BC7"/>
    <w:rsid w:val="6E7C337E"/>
    <w:rsid w:val="6E85329E"/>
    <w:rsid w:val="6E8E37A3"/>
    <w:rsid w:val="6E9D1E53"/>
    <w:rsid w:val="6EB776F8"/>
    <w:rsid w:val="6EBF7C83"/>
    <w:rsid w:val="6EC7631D"/>
    <w:rsid w:val="6ECB21BD"/>
    <w:rsid w:val="6ECB6CE0"/>
    <w:rsid w:val="6ECC5A0B"/>
    <w:rsid w:val="6ED43BDF"/>
    <w:rsid w:val="6ED53E24"/>
    <w:rsid w:val="6EE04EB7"/>
    <w:rsid w:val="6EE26D9C"/>
    <w:rsid w:val="6EE33B71"/>
    <w:rsid w:val="6EEA0A26"/>
    <w:rsid w:val="6EEA0C1E"/>
    <w:rsid w:val="6EF42AE1"/>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C84665"/>
    <w:rsid w:val="6FE201A5"/>
    <w:rsid w:val="6FE677C4"/>
    <w:rsid w:val="6FE71701"/>
    <w:rsid w:val="6FE75A19"/>
    <w:rsid w:val="6FF90640"/>
    <w:rsid w:val="6FFB02BF"/>
    <w:rsid w:val="6FFB2DF2"/>
    <w:rsid w:val="700D4EDF"/>
    <w:rsid w:val="701A33A7"/>
    <w:rsid w:val="702150F1"/>
    <w:rsid w:val="702A1A2A"/>
    <w:rsid w:val="702D0D4E"/>
    <w:rsid w:val="703740FE"/>
    <w:rsid w:val="703C5BFF"/>
    <w:rsid w:val="703F105D"/>
    <w:rsid w:val="70477D2F"/>
    <w:rsid w:val="704845F6"/>
    <w:rsid w:val="70491A7E"/>
    <w:rsid w:val="704A0D0D"/>
    <w:rsid w:val="704E23D7"/>
    <w:rsid w:val="706864A2"/>
    <w:rsid w:val="707164B0"/>
    <w:rsid w:val="707671C1"/>
    <w:rsid w:val="70774341"/>
    <w:rsid w:val="707816D8"/>
    <w:rsid w:val="707A6422"/>
    <w:rsid w:val="70841631"/>
    <w:rsid w:val="70866D1E"/>
    <w:rsid w:val="708863EE"/>
    <w:rsid w:val="708D1F8A"/>
    <w:rsid w:val="708D6E23"/>
    <w:rsid w:val="7090229E"/>
    <w:rsid w:val="70904F07"/>
    <w:rsid w:val="709B6188"/>
    <w:rsid w:val="70A20606"/>
    <w:rsid w:val="70A734F3"/>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319B5"/>
    <w:rsid w:val="71067CCD"/>
    <w:rsid w:val="7110784E"/>
    <w:rsid w:val="71253FBA"/>
    <w:rsid w:val="712A2E4E"/>
    <w:rsid w:val="713A4DEF"/>
    <w:rsid w:val="713A6470"/>
    <w:rsid w:val="713C0413"/>
    <w:rsid w:val="713C4E30"/>
    <w:rsid w:val="713F01DB"/>
    <w:rsid w:val="714472D9"/>
    <w:rsid w:val="7154785C"/>
    <w:rsid w:val="71553C77"/>
    <w:rsid w:val="7155673F"/>
    <w:rsid w:val="715D20DC"/>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1FC5312"/>
    <w:rsid w:val="720040E9"/>
    <w:rsid w:val="72074550"/>
    <w:rsid w:val="72094611"/>
    <w:rsid w:val="720B6DA8"/>
    <w:rsid w:val="720D7723"/>
    <w:rsid w:val="721434E3"/>
    <w:rsid w:val="721F3D0A"/>
    <w:rsid w:val="722E26AC"/>
    <w:rsid w:val="722E59CC"/>
    <w:rsid w:val="72310BD0"/>
    <w:rsid w:val="723C3EA9"/>
    <w:rsid w:val="724908EA"/>
    <w:rsid w:val="72516C3F"/>
    <w:rsid w:val="7258546A"/>
    <w:rsid w:val="725B6DCC"/>
    <w:rsid w:val="725E12FB"/>
    <w:rsid w:val="726151CF"/>
    <w:rsid w:val="726169B9"/>
    <w:rsid w:val="726175A4"/>
    <w:rsid w:val="72622446"/>
    <w:rsid w:val="7264039B"/>
    <w:rsid w:val="72750113"/>
    <w:rsid w:val="727B4142"/>
    <w:rsid w:val="727D6910"/>
    <w:rsid w:val="727F2594"/>
    <w:rsid w:val="72AC0B5F"/>
    <w:rsid w:val="72B148D9"/>
    <w:rsid w:val="72B20BCC"/>
    <w:rsid w:val="72B66B9A"/>
    <w:rsid w:val="72B752C0"/>
    <w:rsid w:val="72BE2002"/>
    <w:rsid w:val="72BF286C"/>
    <w:rsid w:val="72C60382"/>
    <w:rsid w:val="72CC325A"/>
    <w:rsid w:val="72D2463B"/>
    <w:rsid w:val="72D570A9"/>
    <w:rsid w:val="72DA3B2B"/>
    <w:rsid w:val="72DA420C"/>
    <w:rsid w:val="72E05576"/>
    <w:rsid w:val="72E866BD"/>
    <w:rsid w:val="72EA7A0E"/>
    <w:rsid w:val="72F23C4A"/>
    <w:rsid w:val="72F31A67"/>
    <w:rsid w:val="72F54159"/>
    <w:rsid w:val="731A376F"/>
    <w:rsid w:val="731B019F"/>
    <w:rsid w:val="731B31BB"/>
    <w:rsid w:val="73217488"/>
    <w:rsid w:val="732615F8"/>
    <w:rsid w:val="733543EC"/>
    <w:rsid w:val="733E00C9"/>
    <w:rsid w:val="73473244"/>
    <w:rsid w:val="734E7131"/>
    <w:rsid w:val="735B113E"/>
    <w:rsid w:val="735E659F"/>
    <w:rsid w:val="736334CD"/>
    <w:rsid w:val="73634738"/>
    <w:rsid w:val="7377689B"/>
    <w:rsid w:val="737C77B8"/>
    <w:rsid w:val="737D1EC9"/>
    <w:rsid w:val="738E395B"/>
    <w:rsid w:val="739116AF"/>
    <w:rsid w:val="73934C4E"/>
    <w:rsid w:val="7399255B"/>
    <w:rsid w:val="73994E29"/>
    <w:rsid w:val="739A49F4"/>
    <w:rsid w:val="73AD40C6"/>
    <w:rsid w:val="73B637B0"/>
    <w:rsid w:val="73B96DB8"/>
    <w:rsid w:val="73BC0518"/>
    <w:rsid w:val="73BC67B4"/>
    <w:rsid w:val="73CA4FC6"/>
    <w:rsid w:val="73CC68F5"/>
    <w:rsid w:val="73D23C14"/>
    <w:rsid w:val="73D8171E"/>
    <w:rsid w:val="73DD60FF"/>
    <w:rsid w:val="73E05A64"/>
    <w:rsid w:val="73E67BEC"/>
    <w:rsid w:val="73ED2269"/>
    <w:rsid w:val="73F454F4"/>
    <w:rsid w:val="74034EC7"/>
    <w:rsid w:val="74101A40"/>
    <w:rsid w:val="7410317C"/>
    <w:rsid w:val="74137935"/>
    <w:rsid w:val="74157F79"/>
    <w:rsid w:val="741E74B0"/>
    <w:rsid w:val="74200C4C"/>
    <w:rsid w:val="74223B96"/>
    <w:rsid w:val="742A0EDD"/>
    <w:rsid w:val="742B67A6"/>
    <w:rsid w:val="74382880"/>
    <w:rsid w:val="743C306E"/>
    <w:rsid w:val="74461949"/>
    <w:rsid w:val="744A6751"/>
    <w:rsid w:val="74501260"/>
    <w:rsid w:val="74555490"/>
    <w:rsid w:val="745D6577"/>
    <w:rsid w:val="74666B79"/>
    <w:rsid w:val="746E4951"/>
    <w:rsid w:val="74732C8F"/>
    <w:rsid w:val="747E7CD4"/>
    <w:rsid w:val="74883576"/>
    <w:rsid w:val="748A0171"/>
    <w:rsid w:val="748C0435"/>
    <w:rsid w:val="748F47A2"/>
    <w:rsid w:val="74954C44"/>
    <w:rsid w:val="749B2215"/>
    <w:rsid w:val="749E349B"/>
    <w:rsid w:val="74A62292"/>
    <w:rsid w:val="74A77CB3"/>
    <w:rsid w:val="74B86A66"/>
    <w:rsid w:val="74C471C1"/>
    <w:rsid w:val="74C4775A"/>
    <w:rsid w:val="74C95CDA"/>
    <w:rsid w:val="74CD0677"/>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3A6E4D"/>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9C7EBA"/>
    <w:rsid w:val="75A24A72"/>
    <w:rsid w:val="75A87CC1"/>
    <w:rsid w:val="75AE43CA"/>
    <w:rsid w:val="75B857DE"/>
    <w:rsid w:val="75BF16E5"/>
    <w:rsid w:val="75BF3874"/>
    <w:rsid w:val="75C83329"/>
    <w:rsid w:val="75D36549"/>
    <w:rsid w:val="75D9441C"/>
    <w:rsid w:val="75E47C7B"/>
    <w:rsid w:val="75E72869"/>
    <w:rsid w:val="75EE4148"/>
    <w:rsid w:val="75EF05AB"/>
    <w:rsid w:val="75F640F4"/>
    <w:rsid w:val="75F90B3C"/>
    <w:rsid w:val="76021ACA"/>
    <w:rsid w:val="76090CA7"/>
    <w:rsid w:val="761C51E9"/>
    <w:rsid w:val="762D696A"/>
    <w:rsid w:val="762E25A8"/>
    <w:rsid w:val="763A574B"/>
    <w:rsid w:val="76413F12"/>
    <w:rsid w:val="7645107B"/>
    <w:rsid w:val="7658118F"/>
    <w:rsid w:val="765834E9"/>
    <w:rsid w:val="766948B0"/>
    <w:rsid w:val="766C44F4"/>
    <w:rsid w:val="766D53BF"/>
    <w:rsid w:val="76773334"/>
    <w:rsid w:val="76790905"/>
    <w:rsid w:val="76815181"/>
    <w:rsid w:val="768745CD"/>
    <w:rsid w:val="768A10AA"/>
    <w:rsid w:val="768B155B"/>
    <w:rsid w:val="768B4024"/>
    <w:rsid w:val="769103B9"/>
    <w:rsid w:val="7693296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71B08"/>
    <w:rsid w:val="77084609"/>
    <w:rsid w:val="770D1C43"/>
    <w:rsid w:val="770F1379"/>
    <w:rsid w:val="77240C92"/>
    <w:rsid w:val="77251A26"/>
    <w:rsid w:val="7733466E"/>
    <w:rsid w:val="773771F2"/>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33DB8"/>
    <w:rsid w:val="77C93714"/>
    <w:rsid w:val="77CB403E"/>
    <w:rsid w:val="77D2224F"/>
    <w:rsid w:val="77D56519"/>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D329B"/>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B84AFE"/>
    <w:rsid w:val="78BD7B76"/>
    <w:rsid w:val="78C30ECB"/>
    <w:rsid w:val="78C562F5"/>
    <w:rsid w:val="78D02E20"/>
    <w:rsid w:val="78D039D1"/>
    <w:rsid w:val="78D468FC"/>
    <w:rsid w:val="78DD418C"/>
    <w:rsid w:val="78E20B63"/>
    <w:rsid w:val="78E2205D"/>
    <w:rsid w:val="78E554FD"/>
    <w:rsid w:val="78E7779C"/>
    <w:rsid w:val="78F22EF3"/>
    <w:rsid w:val="78FA00F9"/>
    <w:rsid w:val="78FB0887"/>
    <w:rsid w:val="78FC38E3"/>
    <w:rsid w:val="790C1C25"/>
    <w:rsid w:val="79107D5A"/>
    <w:rsid w:val="791D092D"/>
    <w:rsid w:val="79207F11"/>
    <w:rsid w:val="792C7B78"/>
    <w:rsid w:val="79301FB2"/>
    <w:rsid w:val="793A50F7"/>
    <w:rsid w:val="794A705D"/>
    <w:rsid w:val="79577B22"/>
    <w:rsid w:val="795D061C"/>
    <w:rsid w:val="79650117"/>
    <w:rsid w:val="797031C3"/>
    <w:rsid w:val="79710BD9"/>
    <w:rsid w:val="7974330B"/>
    <w:rsid w:val="7978297F"/>
    <w:rsid w:val="79793994"/>
    <w:rsid w:val="797B4475"/>
    <w:rsid w:val="79825A8B"/>
    <w:rsid w:val="798D4C10"/>
    <w:rsid w:val="79B7133F"/>
    <w:rsid w:val="79B963A4"/>
    <w:rsid w:val="79BA2F94"/>
    <w:rsid w:val="79BC264E"/>
    <w:rsid w:val="79C76293"/>
    <w:rsid w:val="79E57E94"/>
    <w:rsid w:val="79E6205E"/>
    <w:rsid w:val="79E67EB2"/>
    <w:rsid w:val="79E72FBE"/>
    <w:rsid w:val="79E7444C"/>
    <w:rsid w:val="79EE7B9C"/>
    <w:rsid w:val="7A061B69"/>
    <w:rsid w:val="7A0A2556"/>
    <w:rsid w:val="7A0C2A78"/>
    <w:rsid w:val="7A0D0808"/>
    <w:rsid w:val="7A2B159B"/>
    <w:rsid w:val="7A317074"/>
    <w:rsid w:val="7A3A77F5"/>
    <w:rsid w:val="7A425F97"/>
    <w:rsid w:val="7A4821BB"/>
    <w:rsid w:val="7A486959"/>
    <w:rsid w:val="7A49720A"/>
    <w:rsid w:val="7A4C4464"/>
    <w:rsid w:val="7A4C6804"/>
    <w:rsid w:val="7A4E7DA7"/>
    <w:rsid w:val="7A4F7D90"/>
    <w:rsid w:val="7A500206"/>
    <w:rsid w:val="7A534E94"/>
    <w:rsid w:val="7A5C1FF5"/>
    <w:rsid w:val="7A5C28B4"/>
    <w:rsid w:val="7A5C303F"/>
    <w:rsid w:val="7A6C21C2"/>
    <w:rsid w:val="7A767354"/>
    <w:rsid w:val="7A7A523B"/>
    <w:rsid w:val="7A8006C6"/>
    <w:rsid w:val="7A8242B4"/>
    <w:rsid w:val="7A845059"/>
    <w:rsid w:val="7A8C4073"/>
    <w:rsid w:val="7A8D044F"/>
    <w:rsid w:val="7A9D6337"/>
    <w:rsid w:val="7AA00320"/>
    <w:rsid w:val="7AA33F9C"/>
    <w:rsid w:val="7AA34E89"/>
    <w:rsid w:val="7AA444FF"/>
    <w:rsid w:val="7AA924EB"/>
    <w:rsid w:val="7AAE73F4"/>
    <w:rsid w:val="7AB33E53"/>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0C42A6"/>
    <w:rsid w:val="7B1F2D91"/>
    <w:rsid w:val="7B2727AF"/>
    <w:rsid w:val="7B340070"/>
    <w:rsid w:val="7B3771C6"/>
    <w:rsid w:val="7B446093"/>
    <w:rsid w:val="7B5114E6"/>
    <w:rsid w:val="7B525AE6"/>
    <w:rsid w:val="7B6F146B"/>
    <w:rsid w:val="7B767D25"/>
    <w:rsid w:val="7B7A0D42"/>
    <w:rsid w:val="7B8C496E"/>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6329C"/>
    <w:rsid w:val="7C0E462A"/>
    <w:rsid w:val="7C0F60D8"/>
    <w:rsid w:val="7C194153"/>
    <w:rsid w:val="7C1C5BF5"/>
    <w:rsid w:val="7C224644"/>
    <w:rsid w:val="7C266365"/>
    <w:rsid w:val="7C2B192C"/>
    <w:rsid w:val="7C2F62FC"/>
    <w:rsid w:val="7C451D10"/>
    <w:rsid w:val="7C452692"/>
    <w:rsid w:val="7C455093"/>
    <w:rsid w:val="7C485D6C"/>
    <w:rsid w:val="7C4A174C"/>
    <w:rsid w:val="7C4B3831"/>
    <w:rsid w:val="7C504CDB"/>
    <w:rsid w:val="7C5846F0"/>
    <w:rsid w:val="7C6B4DF6"/>
    <w:rsid w:val="7C6D370B"/>
    <w:rsid w:val="7C6E0DB4"/>
    <w:rsid w:val="7C735015"/>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849BD"/>
    <w:rsid w:val="7CFC12D6"/>
    <w:rsid w:val="7CFF3642"/>
    <w:rsid w:val="7D03372B"/>
    <w:rsid w:val="7D055FEF"/>
    <w:rsid w:val="7D0762A0"/>
    <w:rsid w:val="7D0B2DB7"/>
    <w:rsid w:val="7D0E3BE8"/>
    <w:rsid w:val="7D177444"/>
    <w:rsid w:val="7D1E2AB8"/>
    <w:rsid w:val="7D216CEC"/>
    <w:rsid w:val="7D225ED9"/>
    <w:rsid w:val="7D2863F0"/>
    <w:rsid w:val="7D3C199D"/>
    <w:rsid w:val="7D3D0619"/>
    <w:rsid w:val="7D493B8F"/>
    <w:rsid w:val="7D4A39DE"/>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1B6681"/>
    <w:rsid w:val="7E3175D4"/>
    <w:rsid w:val="7E332130"/>
    <w:rsid w:val="7E3771C3"/>
    <w:rsid w:val="7E3E2869"/>
    <w:rsid w:val="7E3E3BAD"/>
    <w:rsid w:val="7E511360"/>
    <w:rsid w:val="7E5745A4"/>
    <w:rsid w:val="7E6347AB"/>
    <w:rsid w:val="7E705D8F"/>
    <w:rsid w:val="7E7D7FCC"/>
    <w:rsid w:val="7E903B5A"/>
    <w:rsid w:val="7E904D2C"/>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54F6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character" w:customStyle="1" w:styleId="166">
    <w:name w:val="apple-converted-space"/>
    <w:basedOn w:val="47"/>
    <w:qFormat/>
    <w:uiPriority w:val="0"/>
  </w:style>
  <w:style w:type="character" w:customStyle="1" w:styleId="167">
    <w:name w:val="fontstyle01"/>
    <w:basedOn w:val="47"/>
    <w:qFormat/>
    <w:uiPriority w:val="0"/>
    <w:rPr>
      <w:rFonts w:hint="eastAsia" w:ascii="TimesNewRomanPSMT" w:eastAsia="TimesNewRomanPSMT"/>
      <w:color w:val="00000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2018-09-05T11:13:00Z</dcterms:created>
  <dc:creator>ZTE</dc:creator>
  <cp:lastModifiedBy>ZTE</cp:lastModifiedBy>
  <cp:lastPrinted>2009-04-22T09:01:00Z</cp:lastPrinted>
  <dcterms:modified xsi:type="dcterms:W3CDTF">2023-11-03T09:58:52Z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828D26B811934F4FAC2FC532D3CA271F</vt:lpwstr>
  </property>
</Properties>
</file>